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DB101" w14:textId="6C554304" w:rsidR="00F83486" w:rsidRPr="004C0475" w:rsidRDefault="00FF78E0" w:rsidP="00BB1567">
      <w:pPr>
        <w:jc w:val="center"/>
        <w:rPr>
          <w:rFonts w:ascii="Cambria" w:hAnsi="Cambria"/>
          <w:b/>
          <w:sz w:val="28"/>
          <w:szCs w:val="28"/>
        </w:rPr>
      </w:pPr>
      <w:r w:rsidRPr="004C0475">
        <w:rPr>
          <w:rFonts w:ascii="Cambria" w:hAnsi="Cambria"/>
          <w:b/>
          <w:sz w:val="28"/>
          <w:szCs w:val="28"/>
        </w:rPr>
        <w:t>2017 Rocky Mountain Music Scholars' Conference</w:t>
      </w:r>
    </w:p>
    <w:p w14:paraId="1BBE1EA8" w14:textId="18D991DD" w:rsidR="00FF78E0" w:rsidRPr="004C0475" w:rsidRDefault="00FF78E0" w:rsidP="00BB1567">
      <w:pPr>
        <w:jc w:val="center"/>
        <w:rPr>
          <w:rFonts w:ascii="Cambria" w:hAnsi="Cambria"/>
          <w:b/>
          <w:sz w:val="28"/>
          <w:szCs w:val="28"/>
        </w:rPr>
      </w:pPr>
      <w:r w:rsidRPr="004C0475">
        <w:rPr>
          <w:rFonts w:ascii="Cambria" w:hAnsi="Cambria"/>
          <w:b/>
          <w:sz w:val="28"/>
          <w:szCs w:val="28"/>
        </w:rPr>
        <w:t>University of Utah</w:t>
      </w:r>
    </w:p>
    <w:p w14:paraId="20C74CC9" w14:textId="1CB44DFC" w:rsidR="00FF78E0" w:rsidRPr="004C0475" w:rsidRDefault="00FF78E0" w:rsidP="00BB1567">
      <w:pPr>
        <w:jc w:val="center"/>
        <w:rPr>
          <w:rFonts w:ascii="Cambria" w:hAnsi="Cambria"/>
          <w:b/>
          <w:sz w:val="28"/>
          <w:szCs w:val="28"/>
        </w:rPr>
      </w:pPr>
      <w:r w:rsidRPr="004C0475">
        <w:rPr>
          <w:rFonts w:ascii="Cambria" w:hAnsi="Cambria"/>
          <w:b/>
          <w:sz w:val="28"/>
          <w:szCs w:val="28"/>
        </w:rPr>
        <w:t>Salt Lake City, UT</w:t>
      </w:r>
    </w:p>
    <w:p w14:paraId="6DBD92C4" w14:textId="153C936C" w:rsidR="00FF78E0" w:rsidRPr="004C0475" w:rsidRDefault="00FF78E0" w:rsidP="00BB1567">
      <w:pPr>
        <w:jc w:val="center"/>
        <w:rPr>
          <w:rFonts w:ascii="Cambria" w:hAnsi="Cambria"/>
          <w:b/>
          <w:sz w:val="28"/>
          <w:szCs w:val="28"/>
        </w:rPr>
      </w:pPr>
      <w:r w:rsidRPr="004C0475">
        <w:rPr>
          <w:rFonts w:ascii="Cambria" w:hAnsi="Cambria"/>
          <w:b/>
          <w:sz w:val="28"/>
          <w:szCs w:val="28"/>
        </w:rPr>
        <w:t>David Gardner Hall</w:t>
      </w:r>
    </w:p>
    <w:p w14:paraId="505F9BC1" w14:textId="02D95DC8" w:rsidR="00FF78E0" w:rsidRPr="004C0475" w:rsidRDefault="00FF78E0" w:rsidP="00BB1567">
      <w:pPr>
        <w:jc w:val="center"/>
        <w:rPr>
          <w:rFonts w:ascii="Cambria" w:hAnsi="Cambria"/>
          <w:b/>
          <w:sz w:val="28"/>
          <w:szCs w:val="28"/>
        </w:rPr>
      </w:pPr>
      <w:r w:rsidRPr="004C0475">
        <w:rPr>
          <w:rFonts w:ascii="Cambria" w:hAnsi="Cambria"/>
          <w:b/>
          <w:sz w:val="28"/>
          <w:szCs w:val="28"/>
        </w:rPr>
        <w:t>7-8 April 2017</w:t>
      </w:r>
    </w:p>
    <w:p w14:paraId="7EE719E5" w14:textId="67D7F1C0" w:rsidR="00FF78E0" w:rsidRPr="004C0475" w:rsidRDefault="00FF78E0" w:rsidP="00BB1567">
      <w:pPr>
        <w:jc w:val="center"/>
        <w:rPr>
          <w:rFonts w:ascii="Cambria" w:hAnsi="Cambria"/>
          <w:b/>
          <w:sz w:val="28"/>
          <w:szCs w:val="28"/>
        </w:rPr>
      </w:pPr>
      <w:r w:rsidRPr="004C0475">
        <w:rPr>
          <w:rFonts w:ascii="Cambria" w:hAnsi="Cambria"/>
          <w:b/>
          <w:sz w:val="28"/>
          <w:szCs w:val="28"/>
        </w:rPr>
        <w:t>AMS-RMC Abstracts</w:t>
      </w:r>
    </w:p>
    <w:p w14:paraId="67EF713C" w14:textId="77777777" w:rsidR="00FF78E0" w:rsidRDefault="00FF78E0" w:rsidP="00BB1567">
      <w:pPr>
        <w:jc w:val="center"/>
        <w:rPr>
          <w:rFonts w:ascii="Times" w:hAnsi="Times"/>
          <w:b/>
        </w:rPr>
      </w:pPr>
    </w:p>
    <w:p w14:paraId="3418F747" w14:textId="77777777" w:rsidR="004C0475" w:rsidRDefault="004C0475" w:rsidP="00C27C59">
      <w:pPr>
        <w:rPr>
          <w:rFonts w:ascii="Cambria" w:hAnsi="Cambria" w:cs="Times New Roman"/>
          <w:b/>
          <w:i/>
        </w:rPr>
      </w:pPr>
    </w:p>
    <w:p w14:paraId="4F265CA2" w14:textId="46376D34" w:rsidR="00AC3A6C" w:rsidRPr="00AC3A6C" w:rsidRDefault="00AC3A6C" w:rsidP="00C27C59">
      <w:pPr>
        <w:rPr>
          <w:rFonts w:ascii="Cambria" w:hAnsi="Cambria" w:cs="Times New Roman"/>
          <w:b/>
        </w:rPr>
      </w:pPr>
      <w:r w:rsidRPr="006E14C0">
        <w:rPr>
          <w:rFonts w:ascii="Cambria" w:hAnsi="Cambria" w:cs="Times New Roman"/>
          <w:b/>
          <w:i/>
        </w:rPr>
        <w:t>Rika Asai, Utah State University</w:t>
      </w:r>
    </w:p>
    <w:p w14:paraId="0DBC8CD8" w14:textId="77777777" w:rsidR="00AC3A6C" w:rsidRDefault="00AC3A6C" w:rsidP="00C27C59">
      <w:pPr>
        <w:rPr>
          <w:rFonts w:ascii="Cambria" w:hAnsi="Cambria" w:cs="Times New Roman"/>
          <w:b/>
        </w:rPr>
      </w:pPr>
    </w:p>
    <w:p w14:paraId="1573F3B8" w14:textId="77777777" w:rsidR="00AC3A6C" w:rsidRPr="006E14C0" w:rsidRDefault="00AC3A6C" w:rsidP="00C27C59">
      <w:pPr>
        <w:rPr>
          <w:rFonts w:ascii="Cambria" w:hAnsi="Cambria" w:cs="Times New Roman"/>
          <w:b/>
          <w:sz w:val="28"/>
          <w:szCs w:val="28"/>
        </w:rPr>
      </w:pPr>
      <w:r>
        <w:rPr>
          <w:rFonts w:ascii="Cambria" w:hAnsi="Cambria" w:cs="Times New Roman"/>
          <w:b/>
          <w:sz w:val="28"/>
          <w:szCs w:val="28"/>
        </w:rPr>
        <w:t>"There is Much to Do Which is Thoroughly Worthwhile Doing in That Little Empire of Mountains and Valleys"</w:t>
      </w:r>
      <w:r w:rsidRPr="006E14C0">
        <w:rPr>
          <w:rFonts w:ascii="Cambria" w:hAnsi="Cambria" w:cs="Times New Roman"/>
          <w:b/>
          <w:sz w:val="28"/>
          <w:szCs w:val="28"/>
        </w:rPr>
        <w:t>: The 1948-49 Residency of Roy Harris at the Utah State Agricultural College</w:t>
      </w:r>
    </w:p>
    <w:p w14:paraId="1C5984A1" w14:textId="77777777" w:rsidR="00AC3A6C" w:rsidRPr="0036288A" w:rsidRDefault="00AC3A6C" w:rsidP="00C27C59">
      <w:pPr>
        <w:rPr>
          <w:rFonts w:ascii="Cambria" w:hAnsi="Cambria" w:cs="Times New Roman"/>
        </w:rPr>
      </w:pPr>
    </w:p>
    <w:p w14:paraId="47C010F1" w14:textId="77777777" w:rsidR="00AC3A6C" w:rsidRPr="0036288A" w:rsidRDefault="00AC3A6C" w:rsidP="00C27C59">
      <w:pPr>
        <w:rPr>
          <w:rFonts w:ascii="Cambria" w:hAnsi="Cambria" w:cs="Times New Roman"/>
        </w:rPr>
      </w:pPr>
      <w:r w:rsidRPr="0036288A">
        <w:rPr>
          <w:rFonts w:ascii="Cambria" w:hAnsi="Cambria" w:cs="Times New Roman"/>
        </w:rPr>
        <w:t>Roy Harris (1898–1979) is perhaps best remembered today as an important figure in the establishment of a distinctly “American” voice in the symphonic repertoire of the twentieth century. Harris worked in academia for much of his career and was affiliated with a long list of institutions across the U.S., where in addition to teaching, he involved himself in all aspects of musical life.</w:t>
      </w:r>
    </w:p>
    <w:p w14:paraId="2E56B6AF" w14:textId="77777777" w:rsidR="00AC3A6C" w:rsidRPr="0036288A" w:rsidRDefault="00AC3A6C" w:rsidP="00C27C59">
      <w:pPr>
        <w:rPr>
          <w:rFonts w:ascii="Cambria" w:hAnsi="Cambria" w:cs="Times New Roman"/>
        </w:rPr>
      </w:pPr>
    </w:p>
    <w:p w14:paraId="4FAB15D7" w14:textId="77777777" w:rsidR="00AC3A6C" w:rsidRPr="0036288A" w:rsidRDefault="00AC3A6C" w:rsidP="00C27C59">
      <w:pPr>
        <w:rPr>
          <w:rFonts w:ascii="Cambria" w:hAnsi="Cambria" w:cs="Times New Roman"/>
        </w:rPr>
      </w:pPr>
      <w:r w:rsidRPr="0036288A">
        <w:rPr>
          <w:rFonts w:ascii="Cambria" w:hAnsi="Cambria" w:cs="Times New Roman"/>
        </w:rPr>
        <w:t>In 1948, Harris joined the faculty at U</w:t>
      </w:r>
      <w:r>
        <w:rPr>
          <w:rFonts w:ascii="Cambria" w:hAnsi="Cambria" w:cs="Times New Roman"/>
        </w:rPr>
        <w:t xml:space="preserve">tah </w:t>
      </w:r>
      <w:r w:rsidRPr="0036288A">
        <w:rPr>
          <w:rFonts w:ascii="Cambria" w:hAnsi="Cambria" w:cs="Times New Roman"/>
        </w:rPr>
        <w:t>S</w:t>
      </w:r>
      <w:r>
        <w:rPr>
          <w:rFonts w:ascii="Cambria" w:hAnsi="Cambria" w:cs="Times New Roman"/>
        </w:rPr>
        <w:t xml:space="preserve">tate </w:t>
      </w:r>
      <w:r w:rsidRPr="0036288A">
        <w:rPr>
          <w:rFonts w:ascii="Cambria" w:hAnsi="Cambria" w:cs="Times New Roman"/>
        </w:rPr>
        <w:t>A</w:t>
      </w:r>
      <w:r>
        <w:rPr>
          <w:rFonts w:ascii="Cambria" w:hAnsi="Cambria" w:cs="Times New Roman"/>
        </w:rPr>
        <w:t xml:space="preserve">gricultural </w:t>
      </w:r>
      <w:r w:rsidRPr="0036288A">
        <w:rPr>
          <w:rFonts w:ascii="Cambria" w:hAnsi="Cambria" w:cs="Times New Roman"/>
        </w:rPr>
        <w:t>C</w:t>
      </w:r>
      <w:r>
        <w:rPr>
          <w:rFonts w:ascii="Cambria" w:hAnsi="Cambria" w:cs="Times New Roman"/>
        </w:rPr>
        <w:t>ollege (USAC)</w:t>
      </w:r>
      <w:r w:rsidRPr="0036288A">
        <w:rPr>
          <w:rFonts w:ascii="Cambria" w:hAnsi="Cambria" w:cs="Times New Roman"/>
        </w:rPr>
        <w:t xml:space="preserve"> as Professor of Music, Composer-in-residence and Chairman of the Division of Theory, Composition, and Music History. Roy’s concert pianist wife, Johana Harris, was also retained as Associate Professor of Music, Artist-in-residence and Chairman of the Department of Piano Instruction. </w:t>
      </w:r>
    </w:p>
    <w:p w14:paraId="7171B0C5" w14:textId="77777777" w:rsidR="00AC3A6C" w:rsidRPr="0036288A" w:rsidRDefault="00AC3A6C" w:rsidP="00C27C59">
      <w:pPr>
        <w:rPr>
          <w:rFonts w:ascii="Cambria" w:hAnsi="Cambria" w:cs="Times New Roman"/>
        </w:rPr>
      </w:pPr>
    </w:p>
    <w:p w14:paraId="31976356" w14:textId="77777777" w:rsidR="00AC3A6C" w:rsidRPr="0036288A" w:rsidRDefault="00AC3A6C" w:rsidP="00C27C59">
      <w:pPr>
        <w:rPr>
          <w:rFonts w:ascii="Cambria" w:hAnsi="Cambria" w:cs="Times New Roman"/>
        </w:rPr>
      </w:pPr>
      <w:r w:rsidRPr="0036288A">
        <w:rPr>
          <w:rFonts w:ascii="Cambria" w:hAnsi="Cambria" w:cs="Times New Roman"/>
        </w:rPr>
        <w:t>This paper uses recently</w:t>
      </w:r>
      <w:r w:rsidRPr="0036288A">
        <w:rPr>
          <w:rFonts w:ascii="Cambria" w:hAnsi="Cambria" w:cs="Times New Roman"/>
          <w:color w:val="000000" w:themeColor="text1"/>
        </w:rPr>
        <w:t xml:space="preserve"> discovered primary sources in the U</w:t>
      </w:r>
      <w:r>
        <w:rPr>
          <w:rFonts w:ascii="Cambria" w:hAnsi="Cambria" w:cs="Times New Roman"/>
          <w:color w:val="000000" w:themeColor="text1"/>
        </w:rPr>
        <w:t xml:space="preserve">tah </w:t>
      </w:r>
      <w:r w:rsidRPr="0036288A">
        <w:rPr>
          <w:rFonts w:ascii="Cambria" w:hAnsi="Cambria" w:cs="Times New Roman"/>
          <w:color w:val="000000" w:themeColor="text1"/>
        </w:rPr>
        <w:t>S</w:t>
      </w:r>
      <w:r>
        <w:rPr>
          <w:rFonts w:ascii="Cambria" w:hAnsi="Cambria" w:cs="Times New Roman"/>
          <w:color w:val="000000" w:themeColor="text1"/>
        </w:rPr>
        <w:t xml:space="preserve">tate </w:t>
      </w:r>
      <w:r w:rsidRPr="0036288A">
        <w:rPr>
          <w:rFonts w:ascii="Cambria" w:hAnsi="Cambria" w:cs="Times New Roman"/>
          <w:color w:val="000000" w:themeColor="text1"/>
        </w:rPr>
        <w:t>U</w:t>
      </w:r>
      <w:r>
        <w:rPr>
          <w:rFonts w:ascii="Cambria" w:hAnsi="Cambria" w:cs="Times New Roman"/>
          <w:color w:val="000000" w:themeColor="text1"/>
        </w:rPr>
        <w:t>university</w:t>
      </w:r>
      <w:r w:rsidRPr="0036288A">
        <w:rPr>
          <w:rFonts w:ascii="Cambria" w:hAnsi="Cambria" w:cs="Times New Roman"/>
          <w:color w:val="000000" w:themeColor="text1"/>
        </w:rPr>
        <w:t xml:space="preserve"> Special Collections and Archives that provide evidence of the activities of Roy and Johana Harris locally, regionally, and nationally. </w:t>
      </w:r>
      <w:r w:rsidRPr="0036288A">
        <w:rPr>
          <w:rFonts w:ascii="Cambria" w:hAnsi="Cambria" w:cs="Times New Roman"/>
        </w:rPr>
        <w:t xml:space="preserve">During the academic </w:t>
      </w:r>
      <w:proofErr w:type="gramStart"/>
      <w:r w:rsidRPr="0036288A">
        <w:rPr>
          <w:rFonts w:ascii="Cambria" w:hAnsi="Cambria" w:cs="Times New Roman"/>
        </w:rPr>
        <w:t>year</w:t>
      </w:r>
      <w:proofErr w:type="gramEnd"/>
      <w:r w:rsidRPr="0036288A">
        <w:rPr>
          <w:rFonts w:ascii="Cambria" w:hAnsi="Cambria" w:cs="Times New Roman"/>
        </w:rPr>
        <w:t xml:space="preserve"> they spent at USAC, their musical activities included numerous concerts, lectures, a weekly radio broadcast called “Music with Our Neighbors,” and perhaps most significantly, a Summer Music Festival. </w:t>
      </w:r>
    </w:p>
    <w:p w14:paraId="17CAB821" w14:textId="77777777" w:rsidR="00AC3A6C" w:rsidRPr="0036288A" w:rsidRDefault="00AC3A6C" w:rsidP="00C27C59">
      <w:pPr>
        <w:rPr>
          <w:rFonts w:ascii="Cambria" w:hAnsi="Cambria" w:cs="Times New Roman"/>
        </w:rPr>
      </w:pPr>
    </w:p>
    <w:p w14:paraId="57069451" w14:textId="77777777" w:rsidR="00AC3A6C" w:rsidRPr="0036288A" w:rsidRDefault="00AC3A6C" w:rsidP="00C27C59">
      <w:pPr>
        <w:rPr>
          <w:rFonts w:ascii="Cambria" w:hAnsi="Cambria" w:cs="Times New Roman"/>
        </w:rPr>
      </w:pPr>
      <w:r w:rsidRPr="0036288A">
        <w:rPr>
          <w:rFonts w:ascii="Cambria" w:hAnsi="Cambria" w:cs="Times New Roman"/>
        </w:rPr>
        <w:t>During the eight-week Festival, musicians of national significance, including Joseph Gingold (concertmaster of the Cleveland Orchestra) and Leonard Rose (principal cellist of the New York Philharmonic), performed, taught, and resided in Logan, Utah. Combined with the presence of Roy and Johana Harris, the festival may be considered a significant catalyst to the development of musical institutions in the intermountain region.</w:t>
      </w:r>
    </w:p>
    <w:p w14:paraId="3274C876" w14:textId="77777777" w:rsidR="00AC3A6C" w:rsidRPr="0036288A" w:rsidRDefault="00AC3A6C" w:rsidP="00C27C59">
      <w:pPr>
        <w:rPr>
          <w:rFonts w:ascii="Cambria" w:hAnsi="Cambria" w:cs="Times New Roman"/>
        </w:rPr>
      </w:pPr>
    </w:p>
    <w:p w14:paraId="453B12F6" w14:textId="77777777" w:rsidR="00AC3A6C" w:rsidRPr="0036288A" w:rsidRDefault="00AC3A6C" w:rsidP="00C27C59">
      <w:pPr>
        <w:rPr>
          <w:rFonts w:ascii="Cambria" w:hAnsi="Cambria" w:cs="Times New Roman"/>
        </w:rPr>
      </w:pPr>
      <w:r w:rsidRPr="0036288A">
        <w:rPr>
          <w:rFonts w:ascii="Cambria" w:hAnsi="Cambria" w:cs="Times New Roman"/>
        </w:rPr>
        <w:t>While festivals such as Harris’</w:t>
      </w:r>
      <w:r>
        <w:rPr>
          <w:rFonts w:ascii="Cambria" w:hAnsi="Cambria" w:cs="Times New Roman"/>
        </w:rPr>
        <w:t>s</w:t>
      </w:r>
      <w:r w:rsidRPr="0036288A">
        <w:rPr>
          <w:rFonts w:ascii="Cambria" w:hAnsi="Cambria" w:cs="Times New Roman"/>
        </w:rPr>
        <w:t xml:space="preserve"> 1952 Pittsburgh festival, the most ambitious and controversial of his festivals, are well-known, this paper explores the 1949 Logan festival as a culmination to a year’s worth of musical activity and as the most decisive articulation of the </w:t>
      </w:r>
      <w:r>
        <w:rPr>
          <w:rFonts w:ascii="Cambria" w:hAnsi="Cambria" w:cs="Times New Roman"/>
        </w:rPr>
        <w:t>Harrises</w:t>
      </w:r>
      <w:r w:rsidRPr="0036288A">
        <w:rPr>
          <w:rFonts w:ascii="Cambria" w:hAnsi="Cambria" w:cs="Times New Roman"/>
        </w:rPr>
        <w:t xml:space="preserve">’ views on the role of art music in American life. I </w:t>
      </w:r>
      <w:r w:rsidRPr="0036288A">
        <w:rPr>
          <w:rFonts w:ascii="Cambria" w:hAnsi="Cambria" w:cs="Times New Roman"/>
        </w:rPr>
        <w:lastRenderedPageBreak/>
        <w:t>argue that their views were strongly influenced by their exposure to the Works Progress Administration’s Federal Music Project.</w:t>
      </w:r>
    </w:p>
    <w:p w14:paraId="065334C6" w14:textId="77777777" w:rsidR="00AC3A6C" w:rsidRPr="0036288A" w:rsidRDefault="00AC3A6C" w:rsidP="00C27C59">
      <w:pPr>
        <w:rPr>
          <w:rFonts w:ascii="Cambria" w:hAnsi="Cambria" w:cs="Times New Roman"/>
        </w:rPr>
      </w:pPr>
    </w:p>
    <w:p w14:paraId="5A1FE1A7" w14:textId="519CFEC1" w:rsidR="001A6BE4" w:rsidRDefault="00AC3A6C" w:rsidP="00BA731F">
      <w:pPr>
        <w:rPr>
          <w:rFonts w:ascii="Cambria" w:hAnsi="Cambria" w:cs="Times New Roman"/>
        </w:rPr>
      </w:pPr>
      <w:r>
        <w:rPr>
          <w:rFonts w:ascii="Cambria" w:hAnsi="Cambria" w:cs="Times New Roman"/>
        </w:rPr>
        <w:t>The Harrises</w:t>
      </w:r>
      <w:r w:rsidRPr="0036288A">
        <w:rPr>
          <w:rFonts w:ascii="Cambria" w:hAnsi="Cambria" w:cs="Times New Roman"/>
        </w:rPr>
        <w:t xml:space="preserve">’ music festivals promoted a particular vision of American musical life in the mid-twentieth century that interwove ideas of national and regional musical culture. Their vision complements and </w:t>
      </w:r>
      <w:r>
        <w:rPr>
          <w:rFonts w:ascii="Cambria" w:hAnsi="Cambria" w:cs="Times New Roman"/>
        </w:rPr>
        <w:t>contradicts other mid-twentieth-</w:t>
      </w:r>
      <w:r w:rsidRPr="0036288A">
        <w:rPr>
          <w:rFonts w:ascii="Cambria" w:hAnsi="Cambria" w:cs="Times New Roman"/>
        </w:rPr>
        <w:t>century musical visions of America and what it means to be American.</w:t>
      </w:r>
    </w:p>
    <w:p w14:paraId="0EE61639" w14:textId="77777777" w:rsidR="001A6BE4" w:rsidRDefault="001A6BE4" w:rsidP="00BA731F">
      <w:pPr>
        <w:rPr>
          <w:rFonts w:ascii="Cambria" w:hAnsi="Cambria" w:cs="Times New Roman"/>
        </w:rPr>
      </w:pPr>
    </w:p>
    <w:p w14:paraId="2BEF2F99" w14:textId="77777777" w:rsidR="001A6BE4" w:rsidRDefault="001A6BE4" w:rsidP="00BA731F">
      <w:pPr>
        <w:rPr>
          <w:rFonts w:ascii="Cambria" w:hAnsi="Cambria" w:cs="Times New Roman"/>
        </w:rPr>
      </w:pPr>
    </w:p>
    <w:p w14:paraId="1201BE7A" w14:textId="77777777" w:rsidR="001A6BE4" w:rsidRDefault="001A6BE4" w:rsidP="00BA731F">
      <w:pPr>
        <w:rPr>
          <w:rFonts w:ascii="Cambria" w:hAnsi="Cambria" w:cs="Times New Roman"/>
        </w:rPr>
      </w:pPr>
    </w:p>
    <w:p w14:paraId="1342D4FA" w14:textId="0E79FAF4" w:rsidR="00AC3A6C" w:rsidRPr="00BA731F" w:rsidRDefault="00AC3A6C" w:rsidP="00BA731F">
      <w:pPr>
        <w:rPr>
          <w:rFonts w:ascii="Cambria" w:hAnsi="Cambria" w:cs="Times New Roman"/>
        </w:rPr>
      </w:pPr>
      <w:r>
        <w:rPr>
          <w:rFonts w:ascii="Cambria" w:eastAsia="Times New Roman" w:hAnsi="Cambria" w:cs="Arial"/>
          <w:b/>
          <w:i/>
          <w:color w:val="222222"/>
          <w:szCs w:val="19"/>
          <w:lang w:eastAsia="es-MX"/>
        </w:rPr>
        <w:t>John Brobeck, University of Arizona</w:t>
      </w:r>
    </w:p>
    <w:p w14:paraId="5A22DC53" w14:textId="77777777" w:rsidR="001A6BE4" w:rsidRDefault="001A6BE4" w:rsidP="00112A10">
      <w:pPr>
        <w:rPr>
          <w:rFonts w:ascii="Cambria" w:hAnsi="Cambria" w:cs="Times New Roman"/>
          <w:b/>
          <w:sz w:val="28"/>
          <w:szCs w:val="28"/>
        </w:rPr>
      </w:pPr>
    </w:p>
    <w:p w14:paraId="5B6E6D20" w14:textId="77777777" w:rsidR="00112A10" w:rsidRDefault="00112A10" w:rsidP="00112A10">
      <w:pPr>
        <w:rPr>
          <w:rFonts w:ascii="Cambria" w:hAnsi="Cambria" w:cs="Times New Roman"/>
          <w:b/>
          <w:sz w:val="28"/>
          <w:szCs w:val="28"/>
        </w:rPr>
      </w:pPr>
      <w:r w:rsidRPr="00AC3A6C">
        <w:rPr>
          <w:rFonts w:ascii="Cambria" w:hAnsi="Cambria" w:cs="Times New Roman"/>
          <w:b/>
          <w:sz w:val="28"/>
          <w:szCs w:val="28"/>
        </w:rPr>
        <w:t>Compositional</w:t>
      </w:r>
      <w:r>
        <w:rPr>
          <w:rFonts w:ascii="Cambria" w:hAnsi="Cambria" w:cs="Times New Roman"/>
          <w:b/>
          <w:sz w:val="28"/>
          <w:szCs w:val="28"/>
        </w:rPr>
        <w:t xml:space="preserve"> </w:t>
      </w:r>
      <w:r w:rsidRPr="00AC3A6C">
        <w:rPr>
          <w:rFonts w:ascii="Cambria" w:hAnsi="Cambria" w:cs="Times New Roman"/>
          <w:b/>
          <w:sz w:val="28"/>
          <w:szCs w:val="28"/>
        </w:rPr>
        <w:t>Process</w:t>
      </w:r>
      <w:r>
        <w:rPr>
          <w:rFonts w:ascii="Cambria" w:hAnsi="Cambria" w:cs="Times New Roman"/>
          <w:b/>
          <w:sz w:val="28"/>
          <w:szCs w:val="28"/>
        </w:rPr>
        <w:t xml:space="preserve"> </w:t>
      </w:r>
      <w:r w:rsidRPr="00AC3A6C">
        <w:rPr>
          <w:rFonts w:ascii="Cambria" w:hAnsi="Cambria" w:cs="Times New Roman"/>
          <w:b/>
          <w:sz w:val="28"/>
          <w:szCs w:val="28"/>
        </w:rPr>
        <w:t>and Diatonic</w:t>
      </w:r>
      <w:r>
        <w:rPr>
          <w:rFonts w:ascii="Cambria" w:hAnsi="Cambria" w:cs="Times New Roman"/>
          <w:b/>
          <w:sz w:val="28"/>
          <w:szCs w:val="28"/>
        </w:rPr>
        <w:t xml:space="preserve"> </w:t>
      </w:r>
      <w:r w:rsidRPr="00AC3A6C">
        <w:rPr>
          <w:rFonts w:ascii="Cambria" w:hAnsi="Cambria" w:cs="Times New Roman"/>
          <w:b/>
          <w:i/>
          <w:sz w:val="28"/>
          <w:szCs w:val="28"/>
        </w:rPr>
        <w:t>Ficta</w:t>
      </w:r>
      <w:r w:rsidRPr="00AC3A6C">
        <w:rPr>
          <w:rFonts w:ascii="Cambria" w:hAnsi="Cambria" w:cs="Times New Roman"/>
          <w:b/>
          <w:sz w:val="28"/>
          <w:szCs w:val="28"/>
        </w:rPr>
        <w:t xml:space="preserve"> in</w:t>
      </w:r>
      <w:r>
        <w:rPr>
          <w:rFonts w:ascii="Cambria" w:hAnsi="Cambria" w:cs="Times New Roman"/>
          <w:b/>
          <w:sz w:val="28"/>
          <w:szCs w:val="28"/>
        </w:rPr>
        <w:t xml:space="preserve"> </w:t>
      </w:r>
    </w:p>
    <w:p w14:paraId="365D5E9C" w14:textId="77777777" w:rsidR="00112A10" w:rsidRPr="0067053B" w:rsidRDefault="00112A10" w:rsidP="00112A10">
      <w:pPr>
        <w:rPr>
          <w:rFonts w:ascii="Cambria" w:hAnsi="Cambria" w:cs="Times New Roman"/>
          <w:b/>
          <w:sz w:val="28"/>
          <w:szCs w:val="28"/>
        </w:rPr>
      </w:pPr>
      <w:r w:rsidRPr="00AC3A6C">
        <w:rPr>
          <w:rFonts w:ascii="Cambria" w:hAnsi="Cambria" w:cs="Times New Roman"/>
          <w:b/>
          <w:sz w:val="28"/>
          <w:szCs w:val="28"/>
        </w:rPr>
        <w:t>Three Experimental Motets from 1514-1519</w:t>
      </w:r>
    </w:p>
    <w:p w14:paraId="5DD55017" w14:textId="77777777" w:rsidR="00112A10" w:rsidRDefault="00112A10" w:rsidP="00C27C59">
      <w:pPr>
        <w:rPr>
          <w:rFonts w:ascii="Cambria" w:hAnsi="Cambria" w:cs="Times New Roman"/>
        </w:rPr>
      </w:pPr>
    </w:p>
    <w:p w14:paraId="5DD81C6C" w14:textId="77777777" w:rsidR="00AC3A6C" w:rsidRPr="0036288A" w:rsidRDefault="00AC3A6C" w:rsidP="00C27C59">
      <w:pPr>
        <w:rPr>
          <w:rFonts w:ascii="Cambria" w:hAnsi="Cambria" w:cs="Times New Roman"/>
        </w:rPr>
      </w:pPr>
      <w:r w:rsidRPr="0036288A">
        <w:rPr>
          <w:rFonts w:ascii="Cambria" w:hAnsi="Cambria" w:cs="Times New Roman"/>
        </w:rPr>
        <w:t>Three experimental chromatic motets compos</w:t>
      </w:r>
      <w:r>
        <w:rPr>
          <w:rFonts w:ascii="Cambria" w:hAnsi="Cambria" w:cs="Times New Roman"/>
        </w:rPr>
        <w:t xml:space="preserve">ed between 1514 and 1519 seem </w:t>
      </w:r>
      <w:r w:rsidRPr="0036288A">
        <w:rPr>
          <w:rFonts w:ascii="Cambria" w:hAnsi="Cambria" w:cs="Times New Roman"/>
        </w:rPr>
        <w:t>related by the particular circumstances of their creation and their common exploitation of "diatonic ficta</w:t>
      </w:r>
      <w:r>
        <w:rPr>
          <w:rFonts w:ascii="Cambria" w:hAnsi="Cambria" w:cs="Times New Roman"/>
        </w:rPr>
        <w:t>,</w:t>
      </w:r>
      <w:r w:rsidRPr="0036288A">
        <w:rPr>
          <w:rFonts w:ascii="Cambria" w:hAnsi="Cambria" w:cs="Times New Roman"/>
        </w:rPr>
        <w:t xml:space="preserve">" </w:t>
      </w:r>
      <w:r>
        <w:rPr>
          <w:rFonts w:ascii="Cambria" w:hAnsi="Cambria" w:cs="Times New Roman"/>
        </w:rPr>
        <w:t xml:space="preserve">a compositional device </w:t>
      </w:r>
      <w:r w:rsidRPr="0036288A">
        <w:rPr>
          <w:rFonts w:ascii="Cambria" w:hAnsi="Cambria" w:cs="Times New Roman"/>
        </w:rPr>
        <w:t xml:space="preserve">that can lead to pitch spirals. Gascongne's 12-voice spiral canon </w:t>
      </w:r>
      <w:r w:rsidRPr="0036288A">
        <w:rPr>
          <w:rFonts w:ascii="Cambria" w:hAnsi="Cambria" w:cs="Times New Roman"/>
          <w:i/>
        </w:rPr>
        <w:t xml:space="preserve">Ista est speciosa </w:t>
      </w:r>
      <w:r w:rsidRPr="0036288A">
        <w:rPr>
          <w:rFonts w:ascii="Cambria" w:hAnsi="Cambria" w:cs="Times New Roman"/>
        </w:rPr>
        <w:t>was composed as a caption for a</w:t>
      </w:r>
      <w:r>
        <w:rPr>
          <w:rFonts w:ascii="Cambria" w:hAnsi="Cambria" w:cs="Times New Roman"/>
        </w:rPr>
        <w:t xml:space="preserve"> miniature portrait of </w:t>
      </w:r>
      <w:r w:rsidRPr="0036288A">
        <w:rPr>
          <w:rFonts w:ascii="Cambria" w:hAnsi="Cambria" w:cs="Times New Roman"/>
        </w:rPr>
        <w:t xml:space="preserve">Mary Tudor in </w:t>
      </w:r>
      <w:r w:rsidRPr="0036288A">
        <w:rPr>
          <w:rFonts w:ascii="Cambria" w:hAnsi="Cambria" w:cs="Times New Roman"/>
          <w:i/>
        </w:rPr>
        <w:t>CambriP 1760</w:t>
      </w:r>
      <w:r w:rsidRPr="0036288A">
        <w:rPr>
          <w:rFonts w:ascii="Cambria" w:hAnsi="Cambria" w:cs="Times New Roman"/>
        </w:rPr>
        <w:t xml:space="preserve">, a manuscript created in 1514 </w:t>
      </w:r>
      <w:r>
        <w:rPr>
          <w:rFonts w:ascii="Cambria" w:hAnsi="Cambria" w:cs="Times New Roman"/>
        </w:rPr>
        <w:t xml:space="preserve">as a wedding gift from </w:t>
      </w:r>
      <w:r w:rsidRPr="0036288A">
        <w:rPr>
          <w:rFonts w:ascii="Cambria" w:hAnsi="Cambria" w:cs="Times New Roman"/>
        </w:rPr>
        <w:t xml:space="preserve">King Louis XII of France. An anonymous 4-voiced spiral double canon on the text </w:t>
      </w:r>
      <w:r w:rsidRPr="0036288A">
        <w:rPr>
          <w:rFonts w:ascii="Cambria" w:hAnsi="Cambria" w:cs="Times New Roman"/>
          <w:i/>
        </w:rPr>
        <w:t xml:space="preserve">Salve radix </w:t>
      </w:r>
      <w:r w:rsidRPr="0036288A">
        <w:rPr>
          <w:rFonts w:ascii="Cambria" w:hAnsi="Cambria" w:cs="Times New Roman"/>
        </w:rPr>
        <w:t xml:space="preserve">appears uniquely in </w:t>
      </w:r>
      <w:r w:rsidRPr="0036288A">
        <w:rPr>
          <w:rFonts w:ascii="Cambria" w:hAnsi="Cambria" w:cs="Times New Roman"/>
          <w:i/>
        </w:rPr>
        <w:t>LonBLR 11 E.xi</w:t>
      </w:r>
      <w:r w:rsidRPr="0036288A">
        <w:rPr>
          <w:rFonts w:ascii="Cambria" w:hAnsi="Cambria" w:cs="Times New Roman"/>
        </w:rPr>
        <w:t xml:space="preserve">, a manuscript created to celebrate the reunion of King Henry VIII with his sisters Margaret and Mary Tudor in 1516, one year after </w:t>
      </w:r>
      <w:r w:rsidRPr="0036288A">
        <w:rPr>
          <w:rFonts w:ascii="Cambria" w:hAnsi="Cambria" w:cs="Times New Roman"/>
          <w:i/>
        </w:rPr>
        <w:t xml:space="preserve">CambriP 1760 </w:t>
      </w:r>
      <w:r w:rsidRPr="0036288A">
        <w:rPr>
          <w:rFonts w:ascii="Cambria" w:hAnsi="Cambria" w:cs="Times New Roman"/>
        </w:rPr>
        <w:t>traveled to England as an appeasement gift from Mary to her older br</w:t>
      </w:r>
      <w:r>
        <w:rPr>
          <w:rFonts w:ascii="Cambria" w:hAnsi="Cambria" w:cs="Times New Roman"/>
        </w:rPr>
        <w:t>other. The third motet,</w:t>
      </w:r>
      <w:r w:rsidRPr="0036288A">
        <w:rPr>
          <w:rFonts w:ascii="Cambria" w:hAnsi="Cambria" w:cs="Times New Roman"/>
        </w:rPr>
        <w:t xml:space="preserve"> the famous chromatic duo </w:t>
      </w:r>
      <w:r w:rsidRPr="0036288A">
        <w:rPr>
          <w:rFonts w:ascii="Cambria" w:hAnsi="Cambria" w:cs="Times New Roman"/>
          <w:i/>
        </w:rPr>
        <w:t>Quidnam ebrietas</w:t>
      </w:r>
      <w:r w:rsidRPr="0036288A">
        <w:rPr>
          <w:rFonts w:ascii="Cambria" w:hAnsi="Cambria" w:cs="Times New Roman"/>
        </w:rPr>
        <w:t xml:space="preserve">, befuddled the singers of Pope Leo X (r. 1513-21) because of its diatonic </w:t>
      </w:r>
      <w:r w:rsidRPr="0036288A">
        <w:rPr>
          <w:rFonts w:ascii="Cambria" w:hAnsi="Cambria" w:cs="Times New Roman"/>
          <w:i/>
        </w:rPr>
        <w:t>ficta</w:t>
      </w:r>
      <w:r w:rsidRPr="0036288A">
        <w:rPr>
          <w:rFonts w:ascii="Cambria" w:hAnsi="Cambria" w:cs="Times New Roman"/>
        </w:rPr>
        <w:t xml:space="preserve"> and pitch spiral. This work was composed by Willaert not long after he had studied composition in </w:t>
      </w:r>
      <w:r>
        <w:rPr>
          <w:rFonts w:ascii="Cambria" w:hAnsi="Cambria" w:cs="Times New Roman"/>
        </w:rPr>
        <w:t xml:space="preserve">Paris with Mouton, who—as </w:t>
      </w:r>
      <w:r w:rsidRPr="0036288A">
        <w:rPr>
          <w:rFonts w:ascii="Cambria" w:hAnsi="Cambria" w:cs="Times New Roman"/>
        </w:rPr>
        <w:t>a member of the French royal chapel at the time of Lo</w:t>
      </w:r>
      <w:r>
        <w:rPr>
          <w:rFonts w:ascii="Cambria" w:hAnsi="Cambria" w:cs="Times New Roman"/>
        </w:rPr>
        <w:t>uis XII's wedding to Mary Tudor—</w:t>
      </w:r>
      <w:r w:rsidRPr="0036288A">
        <w:rPr>
          <w:rFonts w:ascii="Cambria" w:hAnsi="Cambria" w:cs="Times New Roman"/>
        </w:rPr>
        <w:t xml:space="preserve">undoubtedly knew </w:t>
      </w:r>
      <w:r w:rsidRPr="0036288A">
        <w:rPr>
          <w:rFonts w:ascii="Cambria" w:hAnsi="Cambria" w:cs="Times New Roman"/>
          <w:i/>
        </w:rPr>
        <w:t>Ista est speciosa</w:t>
      </w:r>
      <w:r w:rsidRPr="0036288A">
        <w:rPr>
          <w:rFonts w:ascii="Cambria" w:hAnsi="Cambria" w:cs="Times New Roman"/>
        </w:rPr>
        <w:t xml:space="preserve">. The historical and compositional linkages between these experimental motets raise the following </w:t>
      </w:r>
      <w:r>
        <w:rPr>
          <w:rFonts w:ascii="Cambria" w:hAnsi="Cambria" w:cs="Times New Roman"/>
        </w:rPr>
        <w:t>questions: (1) What do</w:t>
      </w:r>
      <w:r w:rsidRPr="0036288A">
        <w:rPr>
          <w:rFonts w:ascii="Cambria" w:hAnsi="Cambria" w:cs="Times New Roman"/>
        </w:rPr>
        <w:t xml:space="preserve"> the</w:t>
      </w:r>
      <w:r>
        <w:rPr>
          <w:rFonts w:ascii="Cambria" w:hAnsi="Cambria" w:cs="Times New Roman"/>
        </w:rPr>
        <w:t>ir</w:t>
      </w:r>
      <w:r w:rsidRPr="0036288A">
        <w:rPr>
          <w:rFonts w:ascii="Cambria" w:hAnsi="Cambria" w:cs="Times New Roman"/>
        </w:rPr>
        <w:t xml:space="preserve"> contrapuntal structure</w:t>
      </w:r>
      <w:r>
        <w:rPr>
          <w:rFonts w:ascii="Cambria" w:hAnsi="Cambria" w:cs="Times New Roman"/>
        </w:rPr>
        <w:t>s</w:t>
      </w:r>
      <w:r w:rsidRPr="0036288A">
        <w:rPr>
          <w:rFonts w:ascii="Cambria" w:hAnsi="Cambria" w:cs="Times New Roman"/>
        </w:rPr>
        <w:t xml:space="preserve"> suggest about their authors' methods when d</w:t>
      </w:r>
      <w:r>
        <w:rPr>
          <w:rFonts w:ascii="Cambria" w:hAnsi="Cambria" w:cs="Times New Roman"/>
        </w:rPr>
        <w:t>evising chromatic spirals? (2) B</w:t>
      </w:r>
      <w:r w:rsidRPr="0036288A">
        <w:rPr>
          <w:rFonts w:ascii="Cambria" w:hAnsi="Cambria" w:cs="Times New Roman"/>
        </w:rPr>
        <w:t>eyond their common reliance on pitch spirals, are these pieces linked by other compositional or stylistic elements?</w:t>
      </w:r>
    </w:p>
    <w:p w14:paraId="46C7434F" w14:textId="77777777" w:rsidR="00AC3A6C" w:rsidRPr="0036288A" w:rsidRDefault="00AC3A6C" w:rsidP="00C27C59">
      <w:pPr>
        <w:rPr>
          <w:rFonts w:ascii="Cambria" w:hAnsi="Cambria" w:cs="Times New Roman"/>
        </w:rPr>
      </w:pPr>
    </w:p>
    <w:p w14:paraId="156632E2" w14:textId="6B9E7DC1" w:rsidR="00AC3A6C" w:rsidRDefault="00AC3A6C" w:rsidP="00C27C59">
      <w:pPr>
        <w:rPr>
          <w:rFonts w:ascii="Cambria" w:hAnsi="Cambria" w:cs="Times New Roman"/>
        </w:rPr>
      </w:pPr>
      <w:r w:rsidRPr="0036288A">
        <w:rPr>
          <w:rFonts w:ascii="Cambria" w:hAnsi="Cambria" w:cs="Times New Roman"/>
        </w:rPr>
        <w:t>Analysis of compositional process reveals dramatic differences in pre-compos</w:t>
      </w:r>
      <w:r>
        <w:rPr>
          <w:rFonts w:ascii="Cambria" w:hAnsi="Cambria" w:cs="Times New Roman"/>
        </w:rPr>
        <w:t xml:space="preserve">itional constraints and </w:t>
      </w:r>
      <w:r w:rsidRPr="0036288A">
        <w:rPr>
          <w:rFonts w:ascii="Cambria" w:hAnsi="Cambria" w:cs="Times New Roman"/>
        </w:rPr>
        <w:t xml:space="preserve">compositional approach. The pitch content of </w:t>
      </w:r>
      <w:r w:rsidRPr="0036288A">
        <w:rPr>
          <w:rFonts w:ascii="Cambria" w:hAnsi="Cambria" w:cs="Times New Roman"/>
          <w:i/>
        </w:rPr>
        <w:t xml:space="preserve">Ista est speciosa </w:t>
      </w:r>
      <w:r>
        <w:rPr>
          <w:rFonts w:ascii="Cambria" w:hAnsi="Cambria" w:cs="Times New Roman"/>
        </w:rPr>
        <w:t>seems</w:t>
      </w:r>
      <w:r w:rsidRPr="0036288A">
        <w:rPr>
          <w:rFonts w:ascii="Cambria" w:hAnsi="Cambria" w:cs="Times New Roman"/>
        </w:rPr>
        <w:t xml:space="preserve"> constrained by extra-musical considerations, including a possible reference to </w:t>
      </w:r>
      <w:r w:rsidRPr="0036288A">
        <w:rPr>
          <w:rFonts w:ascii="Cambria" w:hAnsi="Cambria" w:cs="Times New Roman"/>
          <w:i/>
        </w:rPr>
        <w:t>Ave maris stella</w:t>
      </w:r>
      <w:r w:rsidRPr="0036288A">
        <w:rPr>
          <w:rFonts w:ascii="Cambria" w:hAnsi="Cambria" w:cs="Times New Roman"/>
        </w:rPr>
        <w:t xml:space="preserve"> and the need for perfect intervals because of the manuscript's overarching theme of the perfection of the Virgin Mary and her "goddaughter" Mary Tudor. The contrapuntal approach of </w:t>
      </w:r>
      <w:r w:rsidRPr="0036288A">
        <w:rPr>
          <w:rFonts w:ascii="Cambria" w:hAnsi="Cambria" w:cs="Times New Roman"/>
          <w:i/>
        </w:rPr>
        <w:t>Salve radix</w:t>
      </w:r>
      <w:r w:rsidRPr="0036288A">
        <w:rPr>
          <w:rFonts w:ascii="Cambria" w:hAnsi="Cambria" w:cs="Times New Roman"/>
        </w:rPr>
        <w:t xml:space="preserve"> is more closely related to double canons at the fourth by Josquin which build contrapuntal structure by repeating and expanding upon standard fifteenth-century cadential formulas. Finally, the rough harmonies and enigmatic written final interval of a seventh in Willaert's motet </w:t>
      </w:r>
      <w:r>
        <w:rPr>
          <w:rFonts w:ascii="Cambria" w:hAnsi="Cambria" w:cs="Times New Roman"/>
        </w:rPr>
        <w:t>support</w:t>
      </w:r>
      <w:r w:rsidRPr="0036288A">
        <w:rPr>
          <w:rFonts w:ascii="Cambria" w:hAnsi="Cambria" w:cs="Times New Roman"/>
        </w:rPr>
        <w:t xml:space="preserve"> the theory that it was composed specifically to vex Pope Leo X's singers. Technical differences between the three motets suggest that although Gascongne's spiral canon </w:t>
      </w:r>
      <w:r>
        <w:rPr>
          <w:rFonts w:ascii="Cambria" w:hAnsi="Cambria" w:cs="Times New Roman"/>
        </w:rPr>
        <w:t xml:space="preserve">may have prompted the </w:t>
      </w:r>
      <w:r w:rsidRPr="0036288A">
        <w:rPr>
          <w:rFonts w:ascii="Cambria" w:hAnsi="Cambria" w:cs="Times New Roman"/>
        </w:rPr>
        <w:t xml:space="preserve">anonymous composer of </w:t>
      </w:r>
      <w:r w:rsidRPr="0036288A">
        <w:rPr>
          <w:rFonts w:ascii="Cambria" w:hAnsi="Cambria" w:cs="Times New Roman"/>
          <w:i/>
        </w:rPr>
        <w:t xml:space="preserve">Salve radix </w:t>
      </w:r>
      <w:r w:rsidRPr="0036288A">
        <w:rPr>
          <w:rFonts w:ascii="Cambria" w:hAnsi="Cambria" w:cs="Times New Roman"/>
        </w:rPr>
        <w:t>and Willaert</w:t>
      </w:r>
      <w:r>
        <w:rPr>
          <w:rFonts w:ascii="Cambria" w:hAnsi="Cambria" w:cs="Times New Roman"/>
        </w:rPr>
        <w:t xml:space="preserve"> to compose pitch spiral by the use of diatonic </w:t>
      </w:r>
      <w:r>
        <w:rPr>
          <w:rFonts w:ascii="Cambria" w:hAnsi="Cambria" w:cs="Times New Roman"/>
          <w:i/>
        </w:rPr>
        <w:t>ficta</w:t>
      </w:r>
      <w:r w:rsidRPr="0036288A">
        <w:rPr>
          <w:rFonts w:ascii="Cambria" w:hAnsi="Cambria" w:cs="Times New Roman"/>
        </w:rPr>
        <w:t>, they did not attempt to emulate its technique when composing their own works.</w:t>
      </w:r>
    </w:p>
    <w:p w14:paraId="3A4B3B2B" w14:textId="77777777" w:rsidR="00AC3A6C" w:rsidRDefault="00AC3A6C" w:rsidP="00C27C59">
      <w:pPr>
        <w:rPr>
          <w:rFonts w:ascii="Cambria" w:hAnsi="Cambria" w:cs="Times New Roman"/>
        </w:rPr>
      </w:pPr>
    </w:p>
    <w:p w14:paraId="1EFC303B" w14:textId="77777777" w:rsidR="00CD1780" w:rsidRDefault="00CD1780" w:rsidP="00C27C59">
      <w:pPr>
        <w:outlineLvl w:val="0"/>
        <w:rPr>
          <w:rFonts w:ascii="Cambria" w:eastAsiaTheme="minorHAnsi" w:hAnsi="Cambria" w:cs="Times New Roman"/>
          <w:b/>
          <w:bCs/>
          <w:i/>
        </w:rPr>
      </w:pPr>
    </w:p>
    <w:p w14:paraId="67F50325" w14:textId="77777777" w:rsidR="001A6BE4" w:rsidRDefault="001A6BE4" w:rsidP="00BA731F">
      <w:pPr>
        <w:rPr>
          <w:rFonts w:ascii="Cambria" w:hAnsi="Cambria"/>
          <w:b/>
          <w:i/>
        </w:rPr>
      </w:pPr>
    </w:p>
    <w:p w14:paraId="4BD732DA" w14:textId="77777777" w:rsidR="00BA731F" w:rsidRPr="00767D0F" w:rsidRDefault="00BA731F" w:rsidP="00BA731F">
      <w:pPr>
        <w:rPr>
          <w:rFonts w:ascii="Cambria" w:hAnsi="Cambria"/>
          <w:b/>
          <w:i/>
        </w:rPr>
      </w:pPr>
      <w:r w:rsidRPr="00767D0F">
        <w:rPr>
          <w:rFonts w:ascii="Cambria" w:hAnsi="Cambria"/>
          <w:b/>
          <w:i/>
        </w:rPr>
        <w:t>Julie Hedges Brown, Northern Arizona University</w:t>
      </w:r>
    </w:p>
    <w:p w14:paraId="19C6BF26" w14:textId="77777777" w:rsidR="00BA731F" w:rsidRDefault="00BA731F" w:rsidP="00BA731F">
      <w:pPr>
        <w:rPr>
          <w:rFonts w:ascii="Cambria" w:hAnsi="Cambria"/>
          <w:b/>
        </w:rPr>
      </w:pPr>
    </w:p>
    <w:p w14:paraId="789FC222" w14:textId="77777777" w:rsidR="00BA731F" w:rsidRDefault="00BA731F" w:rsidP="00BA731F">
      <w:pPr>
        <w:rPr>
          <w:rFonts w:ascii="Cambria" w:hAnsi="Cambria"/>
          <w:b/>
          <w:sz w:val="28"/>
          <w:szCs w:val="28"/>
        </w:rPr>
      </w:pPr>
      <w:r w:rsidRPr="00767D0F">
        <w:rPr>
          <w:rFonts w:ascii="Cambria" w:hAnsi="Cambria"/>
          <w:b/>
          <w:sz w:val="28"/>
          <w:szCs w:val="28"/>
        </w:rPr>
        <w:t xml:space="preserve">Clara Wieck Schumann and the British </w:t>
      </w:r>
    </w:p>
    <w:p w14:paraId="23E78E6F" w14:textId="77777777" w:rsidR="00BA731F" w:rsidRPr="00767D0F" w:rsidRDefault="00BA731F" w:rsidP="00BA731F">
      <w:pPr>
        <w:rPr>
          <w:rFonts w:ascii="Cambria" w:hAnsi="Cambria"/>
          <w:b/>
          <w:sz w:val="28"/>
          <w:szCs w:val="28"/>
        </w:rPr>
      </w:pPr>
      <w:r w:rsidRPr="00767D0F">
        <w:rPr>
          <w:rFonts w:ascii="Cambria" w:hAnsi="Cambria"/>
          <w:b/>
          <w:sz w:val="28"/>
          <w:szCs w:val="28"/>
        </w:rPr>
        <w:t>Reception of Robert Schumann’s Music</w:t>
      </w:r>
    </w:p>
    <w:p w14:paraId="05500A60" w14:textId="77777777" w:rsidR="00BA731F" w:rsidRPr="00767D0F" w:rsidRDefault="00BA731F" w:rsidP="00BA731F">
      <w:pPr>
        <w:rPr>
          <w:rFonts w:ascii="Cambria" w:hAnsi="Cambria"/>
        </w:rPr>
      </w:pPr>
    </w:p>
    <w:p w14:paraId="6AAAB461" w14:textId="77777777" w:rsidR="00BA731F" w:rsidRPr="00767D0F" w:rsidRDefault="00BA731F" w:rsidP="00BA731F">
      <w:pPr>
        <w:rPr>
          <w:rFonts w:ascii="Cambria" w:hAnsi="Cambria"/>
        </w:rPr>
      </w:pPr>
      <w:r w:rsidRPr="00767D0F">
        <w:rPr>
          <w:rFonts w:ascii="Cambria" w:hAnsi="Cambria"/>
        </w:rPr>
        <w:t>As a widow</w:t>
      </w:r>
      <w:r>
        <w:rPr>
          <w:rFonts w:ascii="Cambria" w:hAnsi="Cambria"/>
        </w:rPr>
        <w:t>,</w:t>
      </w:r>
      <w:r w:rsidRPr="00767D0F">
        <w:rPr>
          <w:rFonts w:ascii="Cambria" w:hAnsi="Cambria"/>
        </w:rPr>
        <w:t xml:space="preserve"> Clara Wieck Schumann spent more time concertizing in London than in any other European capital, visiting nineteen times from 1856-1888. Such concentration itself deserves recognition, and Janet Rittermann’s 1996 article provides a</w:t>
      </w:r>
      <w:r>
        <w:rPr>
          <w:rFonts w:ascii="Cambria" w:hAnsi="Cambria"/>
        </w:rPr>
        <w:t>n</w:t>
      </w:r>
      <w:r w:rsidRPr="00767D0F">
        <w:rPr>
          <w:rFonts w:ascii="Cambria" w:hAnsi="Cambria"/>
        </w:rPr>
        <w:t xml:space="preserve"> overview of Clara’s activities in England. These activities merit far more scholarly exploration, especially Clara’s efforts to promote Robert’s music—a central focus of her widowhood. During her first tour, taken just months before Robert’s death, Clara performed more works by Robert than any other composer: twelve compositions spann</w:t>
      </w:r>
      <w:r>
        <w:rPr>
          <w:rFonts w:ascii="Cambria" w:hAnsi="Cambria"/>
        </w:rPr>
        <w:t>ing</w:t>
      </w:r>
      <w:r w:rsidRPr="00767D0F">
        <w:rPr>
          <w:rFonts w:ascii="Cambria" w:hAnsi="Cambria"/>
        </w:rPr>
        <w:t xml:space="preserve"> the range from orchestral music (Piano Concerto) to chamber works (Piano Quintet and Quartet), along with a number of solo piano pieces. </w:t>
      </w:r>
    </w:p>
    <w:p w14:paraId="31D6CD39" w14:textId="77777777" w:rsidR="00BA731F" w:rsidRPr="00767D0F" w:rsidRDefault="00BA731F" w:rsidP="00BA731F">
      <w:pPr>
        <w:rPr>
          <w:rFonts w:ascii="Cambria" w:hAnsi="Cambria"/>
        </w:rPr>
      </w:pPr>
    </w:p>
    <w:p w14:paraId="188BD156" w14:textId="77777777" w:rsidR="00BA731F" w:rsidRPr="00767D0F" w:rsidRDefault="00BA731F" w:rsidP="00BA731F">
      <w:pPr>
        <w:rPr>
          <w:rFonts w:ascii="Cambria" w:hAnsi="Cambria"/>
        </w:rPr>
      </w:pPr>
      <w:r w:rsidRPr="00767D0F">
        <w:rPr>
          <w:rFonts w:ascii="Cambria" w:hAnsi="Cambria"/>
        </w:rPr>
        <w:t>Clara’s initial efforts met significant resistance, howeve</w:t>
      </w:r>
      <w:r>
        <w:rPr>
          <w:rFonts w:ascii="Cambria" w:hAnsi="Cambria"/>
        </w:rPr>
        <w:t xml:space="preserve">r, which in turn reflected </w:t>
      </w:r>
      <w:r w:rsidRPr="00767D0F">
        <w:rPr>
          <w:rFonts w:ascii="Cambria" w:hAnsi="Cambria"/>
        </w:rPr>
        <w:t>differences between British and Continental aesthetics. In German-speaking lands, Robert—once a symbol for musical progressivism—had become redrawn by Wagner supporters as a conservative aligned wi</w:t>
      </w:r>
      <w:r>
        <w:rPr>
          <w:rFonts w:ascii="Cambria" w:hAnsi="Cambria"/>
        </w:rPr>
        <w:t xml:space="preserve">th </w:t>
      </w:r>
      <w:r w:rsidRPr="00767D0F">
        <w:rPr>
          <w:rFonts w:ascii="Cambria" w:hAnsi="Cambria"/>
        </w:rPr>
        <w:t>Mendelssohn (who Wagner blamed as hindering the progress of modern music). In Britain, however, Schumann was cast as Mendelssohn’s aesthetic opposite, the eccentric modern to Mendelssohn the classicist. As Clara noted in an 1856 diary entry, the English “are terribly backwards about the moderns, accepting no one except Mendelssohn, who is their God!”</w:t>
      </w:r>
    </w:p>
    <w:p w14:paraId="46EA8A9C" w14:textId="77777777" w:rsidR="00BA731F" w:rsidRPr="00767D0F" w:rsidRDefault="00BA731F" w:rsidP="00BA731F">
      <w:pPr>
        <w:rPr>
          <w:rFonts w:ascii="Cambria" w:hAnsi="Cambria"/>
        </w:rPr>
      </w:pPr>
    </w:p>
    <w:p w14:paraId="2ED46F9E" w14:textId="77777777" w:rsidR="00BA731F" w:rsidRPr="00767D0F" w:rsidRDefault="00BA731F" w:rsidP="00BA731F">
      <w:pPr>
        <w:rPr>
          <w:rFonts w:ascii="Cambria" w:hAnsi="Cambria"/>
        </w:rPr>
      </w:pPr>
      <w:r w:rsidRPr="00767D0F">
        <w:rPr>
          <w:rFonts w:ascii="Cambria" w:hAnsi="Cambria"/>
        </w:rPr>
        <w:t xml:space="preserve">This Mendelssohn-Schumann polarity arose especially through the writings of Henry F. Chorley (writer of music travel books and contributor to </w:t>
      </w:r>
      <w:r w:rsidRPr="00767D0F">
        <w:rPr>
          <w:rFonts w:ascii="Cambria" w:hAnsi="Cambria"/>
          <w:i/>
        </w:rPr>
        <w:t>The Athenaeum</w:t>
      </w:r>
      <w:r w:rsidRPr="00767D0F">
        <w:rPr>
          <w:rFonts w:ascii="Cambria" w:hAnsi="Cambria"/>
        </w:rPr>
        <w:t>) and</w:t>
      </w:r>
      <w:r w:rsidRPr="00767D0F">
        <w:rPr>
          <w:rFonts w:ascii="Cambria" w:hAnsi="Cambria"/>
          <w:i/>
        </w:rPr>
        <w:t xml:space="preserve"> </w:t>
      </w:r>
      <w:r w:rsidRPr="00767D0F">
        <w:rPr>
          <w:rFonts w:ascii="Cambria" w:hAnsi="Cambria"/>
        </w:rPr>
        <w:t xml:space="preserve">James W. Davison (influential music critic for the </w:t>
      </w:r>
      <w:r w:rsidRPr="00767D0F">
        <w:rPr>
          <w:rFonts w:ascii="Cambria" w:hAnsi="Cambria"/>
          <w:i/>
        </w:rPr>
        <w:t xml:space="preserve">Times </w:t>
      </w:r>
      <w:r w:rsidRPr="00767D0F">
        <w:rPr>
          <w:rFonts w:ascii="Cambria" w:hAnsi="Cambria"/>
        </w:rPr>
        <w:t xml:space="preserve">and </w:t>
      </w:r>
      <w:r w:rsidRPr="00767D0F">
        <w:rPr>
          <w:rFonts w:ascii="Cambria" w:hAnsi="Cambria"/>
          <w:i/>
        </w:rPr>
        <w:t>Musical World</w:t>
      </w:r>
      <w:r w:rsidRPr="00767D0F">
        <w:rPr>
          <w:rFonts w:ascii="Cambria" w:hAnsi="Cambria"/>
        </w:rPr>
        <w:t>). Davison, for instance, decried the “affection of originality” in Robert’s music, and lumped him with Wagner as representatives of the dubious new “aesthetic school” that threatened to “extinguish Mendelssohn” and undermine British taste. In her first tours</w:t>
      </w:r>
      <w:r>
        <w:rPr>
          <w:rFonts w:ascii="Cambria" w:hAnsi="Cambria"/>
        </w:rPr>
        <w:t>,</w:t>
      </w:r>
      <w:r w:rsidRPr="00767D0F">
        <w:rPr>
          <w:rFonts w:ascii="Cambria" w:hAnsi="Cambria"/>
        </w:rPr>
        <w:t xml:space="preserve"> Clara moderated these perceptions through careful alignment of repertory and venue. </w:t>
      </w:r>
      <w:r>
        <w:rPr>
          <w:rFonts w:ascii="Cambria" w:hAnsi="Cambria"/>
        </w:rPr>
        <w:t>A</w:t>
      </w:r>
      <w:r w:rsidRPr="00767D0F">
        <w:rPr>
          <w:rFonts w:ascii="Cambria" w:hAnsi="Cambria"/>
        </w:rPr>
        <w:t>ppearances with the conservative Philharmonic Society, for instance, showcased familiar works by Beethoven and Mendelssohn. Performances of Robert’s music, however, occurred only in private settings and with organizations open to newer repertory, like the N</w:t>
      </w:r>
      <w:r>
        <w:rPr>
          <w:rFonts w:ascii="Cambria" w:hAnsi="Cambria"/>
        </w:rPr>
        <w:t xml:space="preserve">ew Philharmonic Society and the </w:t>
      </w:r>
      <w:r w:rsidRPr="00767D0F">
        <w:rPr>
          <w:rFonts w:ascii="Cambria" w:hAnsi="Cambria"/>
        </w:rPr>
        <w:t>Musical Union. Beginning in the mid-1860s, however, Clara cultivated relationships with other supporters of Robert’s music and their affiliated institutions: George Grove and August Manns (Crystal Palace Concerts), and Arthur Chappell (Popular Music Concerts). With audiences numbering into the thousands, these venues allowed Clara to move the debate about Robert’s music from more rarefied environments to a much broader publi</w:t>
      </w:r>
      <w:r>
        <w:rPr>
          <w:rFonts w:ascii="Cambria" w:hAnsi="Cambria"/>
        </w:rPr>
        <w:t xml:space="preserve">c, for whom Clara became a </w:t>
      </w:r>
      <w:r w:rsidRPr="00767D0F">
        <w:rPr>
          <w:rFonts w:ascii="Cambria" w:hAnsi="Cambria"/>
        </w:rPr>
        <w:t xml:space="preserve">beloved figure. Ultimately Clara helped secure Robert’s public legacy while also reshaping British musical culture. </w:t>
      </w:r>
    </w:p>
    <w:p w14:paraId="26CADE49" w14:textId="77777777" w:rsidR="00BA731F" w:rsidRDefault="00BA731F" w:rsidP="00C27C59">
      <w:pPr>
        <w:outlineLvl w:val="0"/>
        <w:rPr>
          <w:rFonts w:ascii="Cambria" w:eastAsiaTheme="minorHAnsi" w:hAnsi="Cambria" w:cs="Times New Roman"/>
          <w:b/>
          <w:bCs/>
          <w:i/>
        </w:rPr>
      </w:pPr>
    </w:p>
    <w:p w14:paraId="4FBE60D9" w14:textId="77777777" w:rsidR="00BA731F" w:rsidRDefault="00BA731F" w:rsidP="00C27C59">
      <w:pPr>
        <w:outlineLvl w:val="0"/>
        <w:rPr>
          <w:rFonts w:ascii="Cambria" w:eastAsiaTheme="minorHAnsi" w:hAnsi="Cambria" w:cs="Times New Roman"/>
          <w:b/>
          <w:bCs/>
          <w:i/>
        </w:rPr>
      </w:pPr>
    </w:p>
    <w:p w14:paraId="3D867E74" w14:textId="77777777" w:rsidR="001A6BE4" w:rsidRDefault="001A6BE4" w:rsidP="00C27C59">
      <w:pPr>
        <w:outlineLvl w:val="0"/>
        <w:rPr>
          <w:rFonts w:ascii="Cambria" w:eastAsiaTheme="minorHAnsi" w:hAnsi="Cambria" w:cs="Times New Roman"/>
          <w:b/>
          <w:bCs/>
          <w:i/>
        </w:rPr>
      </w:pPr>
    </w:p>
    <w:p w14:paraId="2FE88FFC" w14:textId="77777777" w:rsidR="00CD1780" w:rsidRPr="00AD673A" w:rsidRDefault="00CD1780" w:rsidP="00C27C59">
      <w:pPr>
        <w:outlineLvl w:val="0"/>
        <w:rPr>
          <w:rFonts w:ascii="Cambria" w:eastAsiaTheme="minorHAnsi" w:hAnsi="Cambria" w:cs="Times New Roman"/>
          <w:b/>
          <w:bCs/>
        </w:rPr>
      </w:pPr>
      <w:r w:rsidRPr="00AD673A">
        <w:rPr>
          <w:rFonts w:ascii="Cambria" w:eastAsiaTheme="minorHAnsi" w:hAnsi="Cambria" w:cs="Times New Roman"/>
          <w:b/>
          <w:bCs/>
          <w:i/>
        </w:rPr>
        <w:t>Darlene Castro, University of Utah</w:t>
      </w:r>
    </w:p>
    <w:p w14:paraId="07E8909D" w14:textId="77777777" w:rsidR="00CD1780" w:rsidRPr="00DD42F2" w:rsidRDefault="00CD1780" w:rsidP="00C27C59">
      <w:pPr>
        <w:rPr>
          <w:rFonts w:ascii="Cambria" w:eastAsiaTheme="minorHAnsi" w:hAnsi="Cambria" w:cs="Times New Roman"/>
          <w:b/>
          <w:bCs/>
        </w:rPr>
      </w:pPr>
    </w:p>
    <w:p w14:paraId="00009741" w14:textId="77777777" w:rsidR="00CD1780" w:rsidRPr="00AD673A" w:rsidRDefault="00CD1780" w:rsidP="00C27C59">
      <w:pPr>
        <w:outlineLvl w:val="0"/>
        <w:rPr>
          <w:rFonts w:ascii="Cambria" w:eastAsiaTheme="minorHAnsi" w:hAnsi="Cambria" w:cs="Times New Roman"/>
          <w:sz w:val="28"/>
          <w:szCs w:val="28"/>
        </w:rPr>
      </w:pPr>
      <w:r w:rsidRPr="00AD673A">
        <w:rPr>
          <w:rFonts w:ascii="Cambria" w:eastAsiaTheme="minorHAnsi" w:hAnsi="Cambria" w:cs="Times New Roman"/>
          <w:b/>
          <w:bCs/>
          <w:sz w:val="28"/>
          <w:szCs w:val="28"/>
        </w:rPr>
        <w:t xml:space="preserve">The Sound and the </w:t>
      </w:r>
      <w:r w:rsidRPr="00AD673A">
        <w:rPr>
          <w:rFonts w:ascii="Cambria" w:eastAsiaTheme="minorHAnsi" w:hAnsi="Cambria" w:cs="Times New Roman"/>
          <w:b/>
          <w:bCs/>
          <w:i/>
          <w:iCs/>
          <w:sz w:val="28"/>
          <w:szCs w:val="28"/>
        </w:rPr>
        <w:t>Fusae</w:t>
      </w:r>
      <w:r w:rsidRPr="00AD673A">
        <w:rPr>
          <w:rFonts w:ascii="Cambria" w:eastAsiaTheme="minorHAnsi" w:hAnsi="Cambria" w:cs="Times New Roman"/>
          <w:b/>
          <w:bCs/>
          <w:sz w:val="28"/>
          <w:szCs w:val="28"/>
        </w:rPr>
        <w:t>: Notation as a Means of Time Travel </w:t>
      </w:r>
    </w:p>
    <w:p w14:paraId="31B73F47" w14:textId="77777777" w:rsidR="00CD1780" w:rsidRPr="0036288A" w:rsidRDefault="00CD1780" w:rsidP="00C27C59">
      <w:pPr>
        <w:rPr>
          <w:rFonts w:ascii="Cambria" w:eastAsiaTheme="minorHAnsi" w:hAnsi="Cambria" w:cs="Times New Roman"/>
          <w:szCs w:val="17"/>
        </w:rPr>
      </w:pPr>
    </w:p>
    <w:p w14:paraId="5E035624" w14:textId="77777777" w:rsidR="00CD1780" w:rsidRPr="0036288A" w:rsidRDefault="00CD1780" w:rsidP="00C27C59">
      <w:pPr>
        <w:rPr>
          <w:rFonts w:ascii="Cambria" w:eastAsiaTheme="minorHAnsi" w:hAnsi="Cambria" w:cs="Times New Roman"/>
          <w:szCs w:val="17"/>
        </w:rPr>
      </w:pPr>
      <w:r w:rsidRPr="0036288A">
        <w:rPr>
          <w:rFonts w:ascii="Cambria" w:eastAsiaTheme="minorHAnsi" w:hAnsi="Cambria" w:cs="Times New Roman"/>
          <w:szCs w:val="17"/>
        </w:rPr>
        <w:t xml:space="preserve">The Renaissance composer Crispinus van Stappen was born during a time in which luxuries such as cloud storage and back-up files had yet to be invented; if something went missing, it stayed that way. Unfortunately, this happened with one of the voices to his five-voice motet </w:t>
      </w:r>
      <w:r w:rsidRPr="0036288A">
        <w:rPr>
          <w:rFonts w:ascii="Cambria" w:eastAsiaTheme="minorHAnsi" w:hAnsi="Cambria" w:cs="Times New Roman"/>
          <w:i/>
          <w:iCs/>
          <w:szCs w:val="17"/>
        </w:rPr>
        <w:t>Exaudi nos filia</w:t>
      </w:r>
      <w:r w:rsidRPr="0036288A">
        <w:rPr>
          <w:rFonts w:ascii="Cambria" w:eastAsiaTheme="minorHAnsi" w:hAnsi="Cambria" w:cs="Times New Roman"/>
          <w:szCs w:val="17"/>
        </w:rPr>
        <w:t>. Without this voice</w:t>
      </w:r>
      <w:r>
        <w:rPr>
          <w:rFonts w:ascii="Cambria" w:eastAsiaTheme="minorHAnsi" w:hAnsi="Cambria" w:cs="Times New Roman"/>
          <w:szCs w:val="17"/>
        </w:rPr>
        <w:t>,</w:t>
      </w:r>
      <w:r w:rsidRPr="0036288A">
        <w:rPr>
          <w:rFonts w:ascii="Cambria" w:eastAsiaTheme="minorHAnsi" w:hAnsi="Cambria" w:cs="Times New Roman"/>
          <w:szCs w:val="17"/>
        </w:rPr>
        <w:t xml:space="preserve"> his composition is incomplete and un</w:t>
      </w:r>
      <w:r>
        <w:rPr>
          <w:rFonts w:ascii="Cambria" w:eastAsiaTheme="minorHAnsi" w:hAnsi="Cambria" w:cs="Times New Roman"/>
          <w:szCs w:val="17"/>
        </w:rPr>
        <w:t>-</w:t>
      </w:r>
      <w:r w:rsidRPr="0036288A">
        <w:rPr>
          <w:rFonts w:ascii="Cambria" w:eastAsiaTheme="minorHAnsi" w:hAnsi="Cambria" w:cs="Times New Roman"/>
          <w:szCs w:val="17"/>
        </w:rPr>
        <w:t>performable. If one wanted to complete van Stappen’s composition and recreate this missing voice, what would one have to take into consideration to get the most accurate result without creating a time machine, traveling back in time, and listening to the original? </w:t>
      </w:r>
    </w:p>
    <w:p w14:paraId="410C986B" w14:textId="77777777" w:rsidR="00CD1780" w:rsidRPr="0036288A" w:rsidRDefault="00CD1780" w:rsidP="00C27C59">
      <w:pPr>
        <w:rPr>
          <w:rFonts w:ascii="Cambria" w:eastAsiaTheme="minorHAnsi" w:hAnsi="Cambria" w:cs="Times New Roman"/>
          <w:szCs w:val="17"/>
        </w:rPr>
      </w:pPr>
    </w:p>
    <w:p w14:paraId="1B400595" w14:textId="77777777" w:rsidR="00CD1780" w:rsidRDefault="00CD1780" w:rsidP="00C27C59">
      <w:pPr>
        <w:rPr>
          <w:rFonts w:ascii="Cambria" w:eastAsiaTheme="minorHAnsi" w:hAnsi="Cambria" w:cs="Times New Roman"/>
          <w:szCs w:val="17"/>
        </w:rPr>
      </w:pPr>
      <w:r w:rsidRPr="0036288A">
        <w:rPr>
          <w:rFonts w:ascii="Cambria" w:eastAsiaTheme="minorHAnsi" w:hAnsi="Cambria" w:cs="Times New Roman"/>
          <w:szCs w:val="17"/>
        </w:rPr>
        <w:t xml:space="preserve">I propose to recreate the missing voice to </w:t>
      </w:r>
      <w:r w:rsidRPr="0036288A">
        <w:rPr>
          <w:rFonts w:ascii="Cambria" w:eastAsiaTheme="minorHAnsi" w:hAnsi="Cambria" w:cs="Times New Roman"/>
          <w:i/>
          <w:iCs/>
          <w:szCs w:val="17"/>
        </w:rPr>
        <w:t xml:space="preserve">Exaudi nos filia </w:t>
      </w:r>
      <w:r w:rsidRPr="0036288A">
        <w:rPr>
          <w:rFonts w:ascii="Cambria" w:eastAsiaTheme="minorHAnsi" w:hAnsi="Cambria" w:cs="Times New Roman"/>
          <w:szCs w:val="17"/>
        </w:rPr>
        <w:t>using the original white mensural system of notation, exploring the possibilities that this approach has for historically accurate composition and how the system itself could influence me as a composer when recreating this voice. Composing any piece of music requires the melding of sound and symbol: music theory and analysis take care of the sound</w:t>
      </w:r>
      <w:r>
        <w:rPr>
          <w:rFonts w:ascii="Cambria" w:eastAsiaTheme="minorHAnsi" w:hAnsi="Cambria" w:cs="Times New Roman"/>
          <w:szCs w:val="17"/>
        </w:rPr>
        <w:t>,</w:t>
      </w:r>
      <w:r w:rsidRPr="0036288A">
        <w:rPr>
          <w:rFonts w:ascii="Cambria" w:eastAsiaTheme="minorHAnsi" w:hAnsi="Cambria" w:cs="Times New Roman"/>
          <w:szCs w:val="17"/>
        </w:rPr>
        <w:t xml:space="preserve"> and notation takes care of the symbol. With analyzing, transcribing, performing, and listening to contemporaneous pieces</w:t>
      </w:r>
      <w:r>
        <w:rPr>
          <w:rFonts w:ascii="Cambria" w:eastAsiaTheme="minorHAnsi" w:hAnsi="Cambria" w:cs="Times New Roman"/>
          <w:szCs w:val="17"/>
        </w:rPr>
        <w:t>,</w:t>
      </w:r>
      <w:r w:rsidRPr="0036288A">
        <w:rPr>
          <w:rFonts w:ascii="Cambria" w:eastAsiaTheme="minorHAnsi" w:hAnsi="Cambria" w:cs="Times New Roman"/>
          <w:szCs w:val="17"/>
        </w:rPr>
        <w:t xml:space="preserve"> one can gain an aural feel for the aesthetic of the music. Likewise, studying the music theory of the era can provide one with the guidelines and rules that composers of that time would have followed. This lays out a map of what procedures were common and what the people of that era were used to hearing. </w:t>
      </w:r>
    </w:p>
    <w:p w14:paraId="0222EE43" w14:textId="77777777" w:rsidR="00CD1780" w:rsidRPr="0036288A" w:rsidRDefault="00CD1780" w:rsidP="00C27C59">
      <w:pPr>
        <w:rPr>
          <w:rFonts w:ascii="Cambria" w:eastAsiaTheme="minorHAnsi" w:hAnsi="Cambria" w:cs="Times New Roman"/>
          <w:szCs w:val="17"/>
        </w:rPr>
      </w:pPr>
    </w:p>
    <w:p w14:paraId="111B3E9C" w14:textId="77777777" w:rsidR="00CD1780" w:rsidRPr="0036288A" w:rsidRDefault="00CD1780" w:rsidP="00C27C59">
      <w:pPr>
        <w:rPr>
          <w:rFonts w:ascii="Cambria" w:eastAsiaTheme="minorHAnsi" w:hAnsi="Cambria" w:cs="Times New Roman"/>
          <w:szCs w:val="17"/>
        </w:rPr>
      </w:pPr>
      <w:r w:rsidRPr="0036288A">
        <w:rPr>
          <w:rFonts w:ascii="Cambria" w:eastAsiaTheme="minorHAnsi" w:hAnsi="Cambria" w:cs="Times New Roman"/>
          <w:szCs w:val="17"/>
        </w:rPr>
        <w:t>However, theory and intent listening can only provide so much information to a modern ear trained in a modern setting. White mensural notation is a close precursor to our modern notational system</w:t>
      </w:r>
      <w:r>
        <w:rPr>
          <w:rFonts w:ascii="Cambria" w:eastAsiaTheme="minorHAnsi" w:hAnsi="Cambria" w:cs="Times New Roman"/>
          <w:szCs w:val="17"/>
        </w:rPr>
        <w:t>,</w:t>
      </w:r>
      <w:r w:rsidRPr="0036288A">
        <w:rPr>
          <w:rFonts w:ascii="Cambria" w:eastAsiaTheme="minorHAnsi" w:hAnsi="Cambria" w:cs="Times New Roman"/>
          <w:szCs w:val="17"/>
        </w:rPr>
        <w:t xml:space="preserve"> and while the similarities between them are enough to render it readable with practice, there are key differences that create an unfamiliar atmosphere for writing music. Modern instruments can play early music, but performing on period instruments allows performers to momentarily time travel and gain the motions naturally existent in the instruments of that era, creating an entirely different sound and gestural vocabulary. Just as playing on period instruments creates a different performance perhaps writing in a period notation, where stylistic elements can happen naturally due to the system, can also create a different composition. </w:t>
      </w:r>
    </w:p>
    <w:p w14:paraId="28FD6ABF" w14:textId="77777777" w:rsidR="00CD1780" w:rsidRPr="00AD673A" w:rsidRDefault="00CD1780" w:rsidP="00C27C59">
      <w:pPr>
        <w:outlineLvl w:val="0"/>
        <w:rPr>
          <w:rFonts w:ascii="Cambria" w:hAnsi="Cambria"/>
          <w:b/>
          <w:i/>
        </w:rPr>
      </w:pPr>
      <w:r w:rsidRPr="00AD673A">
        <w:rPr>
          <w:rFonts w:ascii="Cambria" w:hAnsi="Cambria"/>
          <w:b/>
          <w:i/>
        </w:rPr>
        <w:t>Blake E. Cesarz, University of Arizona</w:t>
      </w:r>
    </w:p>
    <w:p w14:paraId="1CF4FA1B" w14:textId="77777777" w:rsidR="00CD1780" w:rsidRDefault="00CD1780" w:rsidP="00C27C59">
      <w:pPr>
        <w:rPr>
          <w:rFonts w:ascii="Cambria" w:hAnsi="Cambria" w:cs="Times New Roman"/>
          <w:b/>
        </w:rPr>
      </w:pPr>
    </w:p>
    <w:p w14:paraId="7D2B9F2E" w14:textId="77777777" w:rsidR="00CD1780" w:rsidRDefault="00CD1780" w:rsidP="00C27C59">
      <w:pPr>
        <w:outlineLvl w:val="0"/>
        <w:rPr>
          <w:rFonts w:ascii="Cambria" w:hAnsi="Cambria" w:cs="Times New Roman"/>
          <w:b/>
          <w:sz w:val="28"/>
          <w:szCs w:val="28"/>
        </w:rPr>
      </w:pPr>
      <w:r w:rsidRPr="00AD673A">
        <w:rPr>
          <w:rFonts w:ascii="Cambria" w:hAnsi="Cambria" w:cs="Times New Roman"/>
          <w:b/>
          <w:sz w:val="28"/>
          <w:szCs w:val="28"/>
        </w:rPr>
        <w:t>Musical Elements: Shining a Light on Midtown</w:t>
      </w:r>
    </w:p>
    <w:p w14:paraId="0D86A734" w14:textId="77777777" w:rsidR="00CD1780" w:rsidRDefault="00CD1780" w:rsidP="00C27C59">
      <w:pPr>
        <w:rPr>
          <w:rFonts w:ascii="Cambria" w:hAnsi="Cambria" w:cs="Times New Roman"/>
          <w:b/>
          <w:sz w:val="28"/>
          <w:szCs w:val="28"/>
        </w:rPr>
      </w:pPr>
    </w:p>
    <w:p w14:paraId="01C93EF3" w14:textId="77777777" w:rsidR="00CD1780" w:rsidRPr="00AD673A" w:rsidRDefault="00CD1780" w:rsidP="00C27C59">
      <w:pPr>
        <w:rPr>
          <w:rFonts w:ascii="Cambria" w:hAnsi="Cambria" w:cs="Times New Roman"/>
          <w:b/>
          <w:sz w:val="28"/>
          <w:szCs w:val="28"/>
        </w:rPr>
      </w:pPr>
      <w:r w:rsidRPr="0036288A">
        <w:rPr>
          <w:rFonts w:ascii="Cambria" w:hAnsi="Cambria" w:cs="Times New Roman"/>
        </w:rPr>
        <w:t>The classical musical environment of New York in the 1970s is typically viewed in terms of a dichotomy between Eurocentric, serialist uptown culture and an experimental, eclectic downtown world. While existing discussions tend to class musical developments within either of the two broadly defined camps, they have left little room for the intersections between the two spheres. In this paper, I establish a distinct but flexible 1970s midtown aesthetic through the case study of the contemporary music ensemble Musical Elements. Archival materials, including performance reviews, recordings, and programs, as well as recent interviews with musicians associated with the group, illustrate that a unique midtown sensibility operated simultaneously within and between the uptown and downtown circuits. Specifically, interviews with former members of the ensemble, including Daniel Asia, Robert Beaser, James McElwaine, and Mary Feinsinger</w:t>
      </w:r>
      <w:r>
        <w:rPr>
          <w:rFonts w:ascii="Cambria" w:hAnsi="Cambria" w:cs="Times New Roman"/>
        </w:rPr>
        <w:t>,</w:t>
      </w:r>
      <w:r w:rsidRPr="0036288A">
        <w:rPr>
          <w:rFonts w:ascii="Cambria" w:hAnsi="Cambria" w:cs="Times New Roman"/>
        </w:rPr>
        <w:t xml:space="preserve"> demonstrate that there were those who were actively attempting to synthesize the virtuosity, rigor, and performance demands of uptown with the passion for exploration encapsulated by downtown practitioners into a distinct approach and aesthetic. Feinsinger delimits the scope of Musical Elements’ particular niche by explaining that “Elements was really eclectic”</w:t>
      </w:r>
      <w:r>
        <w:rPr>
          <w:rFonts w:ascii="Cambria" w:hAnsi="Cambria" w:cs="Times New Roman"/>
        </w:rPr>
        <w:t xml:space="preserve">; he also noted </w:t>
      </w:r>
      <w:r w:rsidRPr="0036288A">
        <w:rPr>
          <w:rFonts w:ascii="Cambria" w:hAnsi="Cambria" w:cs="Times New Roman"/>
        </w:rPr>
        <w:t>that the ensemble did not have the uptown’s sense of “rigid orthodoxy</w:t>
      </w:r>
      <w:r>
        <w:rPr>
          <w:rFonts w:ascii="Cambria" w:hAnsi="Cambria" w:cs="Times New Roman"/>
        </w:rPr>
        <w:t>,</w:t>
      </w:r>
      <w:r w:rsidRPr="0036288A">
        <w:rPr>
          <w:rFonts w:ascii="Cambria" w:hAnsi="Cambria" w:cs="Times New Roman"/>
        </w:rPr>
        <w:t>” but nevertheless would explore some “twelve tone” music as well as other challenging music that required “a huge level of musicality.” Underwood added that the ensemble “found influences outside of straight classical music</w:t>
      </w:r>
      <w:r>
        <w:rPr>
          <w:rFonts w:ascii="Cambria" w:hAnsi="Cambria" w:cs="Times New Roman"/>
        </w:rPr>
        <w:t>,</w:t>
      </w:r>
      <w:r w:rsidRPr="0036288A">
        <w:rPr>
          <w:rFonts w:ascii="Cambria" w:hAnsi="Cambria" w:cs="Times New Roman"/>
        </w:rPr>
        <w:t>” and</w:t>
      </w:r>
      <w:r>
        <w:rPr>
          <w:rFonts w:ascii="Cambria" w:hAnsi="Cambria" w:cs="Times New Roman"/>
        </w:rPr>
        <w:t>—</w:t>
      </w:r>
      <w:r w:rsidRPr="0036288A">
        <w:rPr>
          <w:rFonts w:ascii="Cambria" w:hAnsi="Cambria" w:cs="Times New Roman"/>
        </w:rPr>
        <w:t>due to the natur</w:t>
      </w:r>
      <w:r>
        <w:rPr>
          <w:rFonts w:ascii="Cambria" w:hAnsi="Cambria" w:cs="Times New Roman"/>
        </w:rPr>
        <w:t>e of their audience and venues</w:t>
      </w:r>
      <w:proofErr w:type="gramStart"/>
      <w:r>
        <w:rPr>
          <w:rFonts w:ascii="Cambria" w:hAnsi="Cambria" w:cs="Times New Roman"/>
        </w:rPr>
        <w:t>—</w:t>
      </w:r>
      <w:r w:rsidRPr="0036288A">
        <w:rPr>
          <w:rFonts w:ascii="Cambria" w:hAnsi="Cambria" w:cs="Times New Roman"/>
        </w:rPr>
        <w:t>“</w:t>
      </w:r>
      <w:proofErr w:type="gramEnd"/>
      <w:r w:rsidRPr="0036288A">
        <w:rPr>
          <w:rFonts w:ascii="Cambria" w:hAnsi="Cambria"/>
        </w:rPr>
        <w:t xml:space="preserve">despite the fact the music was notated, it felt more experimental.” </w:t>
      </w:r>
      <w:r w:rsidRPr="0036288A">
        <w:rPr>
          <w:rFonts w:ascii="Cambria" w:hAnsi="Cambria" w:cs="Times New Roman"/>
        </w:rPr>
        <w:t>These and other comments</w:t>
      </w:r>
      <w:r>
        <w:rPr>
          <w:rFonts w:ascii="Cambria" w:hAnsi="Cambria" w:cs="Times New Roman"/>
        </w:rPr>
        <w:t>,</w:t>
      </w:r>
      <w:r w:rsidRPr="0036288A">
        <w:rPr>
          <w:rFonts w:ascii="Cambria" w:hAnsi="Cambria" w:cs="Times New Roman"/>
        </w:rPr>
        <w:t xml:space="preserve"> taken with the critical reception of the ensemble and the diversity of the ensemble’s programs, ultimately reveal that viewing the musical culture of 1970s New York as defined purely by a schism between uptown and downtown composers is an oversimplification of an infinitely more complex, dynamic and nuanced musical atmosphere.</w:t>
      </w:r>
    </w:p>
    <w:p w14:paraId="3A09565C" w14:textId="77777777" w:rsidR="00AC3A6C" w:rsidRDefault="00AC3A6C" w:rsidP="00C27C59">
      <w:pPr>
        <w:outlineLvl w:val="0"/>
        <w:rPr>
          <w:rFonts w:ascii="Cambria" w:hAnsi="Cambria"/>
          <w:b/>
        </w:rPr>
      </w:pPr>
    </w:p>
    <w:p w14:paraId="2080A794" w14:textId="77777777" w:rsidR="00CD1780" w:rsidRDefault="00CD1780" w:rsidP="00C27C59">
      <w:pPr>
        <w:outlineLvl w:val="0"/>
        <w:rPr>
          <w:rFonts w:ascii="Cambria" w:hAnsi="Cambria"/>
          <w:b/>
        </w:rPr>
      </w:pPr>
    </w:p>
    <w:p w14:paraId="6BAE0413" w14:textId="77777777" w:rsidR="001A6BE4" w:rsidRDefault="001A6BE4" w:rsidP="00C27C59">
      <w:pPr>
        <w:outlineLvl w:val="0"/>
        <w:rPr>
          <w:rFonts w:ascii="Cambria" w:eastAsiaTheme="minorHAnsi" w:hAnsi="Cambria" w:cs="Times New Roman"/>
          <w:b/>
          <w:i/>
          <w:szCs w:val="18"/>
        </w:rPr>
      </w:pPr>
    </w:p>
    <w:p w14:paraId="49B52D15" w14:textId="77777777" w:rsidR="00CD1780" w:rsidRPr="001D5658" w:rsidRDefault="00CD1780" w:rsidP="00C27C59">
      <w:pPr>
        <w:outlineLvl w:val="0"/>
        <w:rPr>
          <w:rFonts w:ascii="Cambria" w:eastAsiaTheme="minorHAnsi" w:hAnsi="Cambria" w:cs="Times New Roman"/>
          <w:b/>
          <w:i/>
          <w:szCs w:val="18"/>
        </w:rPr>
      </w:pPr>
      <w:r w:rsidRPr="001D5658">
        <w:rPr>
          <w:rFonts w:ascii="Cambria" w:eastAsiaTheme="minorHAnsi" w:hAnsi="Cambria" w:cs="Times New Roman"/>
          <w:b/>
          <w:i/>
          <w:szCs w:val="18"/>
        </w:rPr>
        <w:t>Michael Chikinda, University of Utah</w:t>
      </w:r>
    </w:p>
    <w:p w14:paraId="468F5446" w14:textId="77777777" w:rsidR="00CD1780" w:rsidRDefault="00CD1780" w:rsidP="00C27C59">
      <w:pPr>
        <w:rPr>
          <w:rFonts w:ascii="Cambria" w:eastAsiaTheme="minorHAnsi" w:hAnsi="Cambria" w:cs="Times New Roman"/>
          <w:b/>
          <w:szCs w:val="18"/>
        </w:rPr>
      </w:pPr>
    </w:p>
    <w:p w14:paraId="0F97013A" w14:textId="77777777" w:rsidR="00842184" w:rsidRDefault="00CD1780" w:rsidP="00C27C59">
      <w:pPr>
        <w:rPr>
          <w:rFonts w:ascii="Cambria" w:eastAsiaTheme="minorHAnsi" w:hAnsi="Cambria" w:cs="Times New Roman"/>
          <w:b/>
          <w:sz w:val="28"/>
          <w:szCs w:val="28"/>
        </w:rPr>
      </w:pPr>
      <w:r w:rsidRPr="001D5658">
        <w:rPr>
          <w:rFonts w:ascii="Cambria" w:eastAsiaTheme="minorHAnsi" w:hAnsi="Cambria" w:cs="Times New Roman"/>
          <w:b/>
          <w:sz w:val="28"/>
          <w:szCs w:val="28"/>
        </w:rPr>
        <w:t xml:space="preserve">A Meta-Text of Unity and Reconciliation </w:t>
      </w:r>
    </w:p>
    <w:p w14:paraId="03A0E384" w14:textId="15C15868" w:rsidR="00CD1780" w:rsidRPr="001D5658" w:rsidRDefault="00CD1780" w:rsidP="00C27C59">
      <w:pPr>
        <w:rPr>
          <w:rFonts w:ascii="Cambria" w:eastAsiaTheme="minorHAnsi" w:hAnsi="Cambria" w:cs="Times New Roman"/>
          <w:b/>
          <w:sz w:val="28"/>
          <w:szCs w:val="28"/>
        </w:rPr>
      </w:pPr>
      <w:r w:rsidRPr="001D5658">
        <w:rPr>
          <w:rFonts w:ascii="Cambria" w:eastAsiaTheme="minorHAnsi" w:hAnsi="Cambria" w:cs="Times New Roman"/>
          <w:b/>
          <w:sz w:val="28"/>
          <w:szCs w:val="28"/>
        </w:rPr>
        <w:t xml:space="preserve">in Persichetti’s </w:t>
      </w:r>
      <w:r w:rsidRPr="001D5658">
        <w:rPr>
          <w:rFonts w:ascii="Cambria" w:eastAsiaTheme="minorHAnsi" w:hAnsi="Cambria" w:cs="Times New Roman"/>
          <w:b/>
          <w:i/>
          <w:iCs/>
          <w:sz w:val="28"/>
          <w:szCs w:val="28"/>
        </w:rPr>
        <w:t>A Lincoln Address </w:t>
      </w:r>
    </w:p>
    <w:p w14:paraId="4E44E983" w14:textId="77777777" w:rsidR="00CD1780" w:rsidRPr="0036288A" w:rsidRDefault="00CD1780" w:rsidP="00C27C59">
      <w:pPr>
        <w:rPr>
          <w:rFonts w:ascii="Cambria" w:eastAsiaTheme="minorHAnsi" w:hAnsi="Cambria" w:cs="Times New Roman"/>
          <w:szCs w:val="17"/>
        </w:rPr>
      </w:pPr>
    </w:p>
    <w:p w14:paraId="44BF2706" w14:textId="77777777" w:rsidR="00CD1780" w:rsidRPr="0033673F" w:rsidRDefault="00CD1780" w:rsidP="00C27C59">
      <w:pPr>
        <w:rPr>
          <w:rFonts w:ascii="Cambria" w:eastAsia="Times New Roman" w:hAnsi="Cambria" w:cs="Times New Roman"/>
        </w:rPr>
      </w:pPr>
      <w:r w:rsidRPr="0033673F">
        <w:rPr>
          <w:rFonts w:ascii="Cambria" w:eastAsia="Times New Roman" w:hAnsi="Cambria" w:cs="Times New Roman"/>
        </w:rPr>
        <w:t xml:space="preserve">Vincent Persichetti’s </w:t>
      </w:r>
      <w:r w:rsidRPr="0033673F">
        <w:rPr>
          <w:rFonts w:ascii="Cambria" w:eastAsia="Times New Roman" w:hAnsi="Cambria" w:cs="Times New Roman"/>
          <w:i/>
        </w:rPr>
        <w:t>A Lincoln Address</w:t>
      </w:r>
      <w:r w:rsidRPr="0033673F">
        <w:rPr>
          <w:rFonts w:ascii="Cambria" w:eastAsia="Times New Roman" w:hAnsi="Cambria" w:cs="Times New Roman"/>
        </w:rPr>
        <w:t>, Op. 124 (1972)</w:t>
      </w:r>
      <w:r>
        <w:rPr>
          <w:rFonts w:ascii="Cambria" w:eastAsia="Times New Roman" w:hAnsi="Cambria" w:cs="Times New Roman"/>
        </w:rPr>
        <w:t>—</w:t>
      </w:r>
      <w:r w:rsidRPr="0033673F">
        <w:rPr>
          <w:rFonts w:ascii="Cambria" w:eastAsia="Times New Roman" w:hAnsi="Cambria" w:cs="Times New Roman"/>
        </w:rPr>
        <w:t>writt</w:t>
      </w:r>
      <w:r>
        <w:rPr>
          <w:rFonts w:ascii="Cambria" w:eastAsia="Times New Roman" w:hAnsi="Cambria" w:cs="Times New Roman"/>
        </w:rPr>
        <w:t>en for orchestra and narrator —</w:t>
      </w:r>
      <w:r w:rsidRPr="0033673F">
        <w:rPr>
          <w:rFonts w:ascii="Cambria" w:eastAsia="Times New Roman" w:hAnsi="Cambria" w:cs="Times New Roman"/>
        </w:rPr>
        <w:t xml:space="preserve">was undertaken as a commission from the Second Inaugural Committee of Richard Nixon. More than being a curiosity in presidential politics, this piece marks the culmination of a remarkable compositional journey.  Indeed, it began with a pet project of Persichetti and his commitment to the Ecumenism. He had been collecting sacred texts during the 1940s and </w:t>
      </w:r>
      <w:r>
        <w:rPr>
          <w:rFonts w:ascii="Cambria" w:eastAsia="Times New Roman" w:hAnsi="Cambria" w:cs="Times New Roman"/>
        </w:rPr>
        <w:t>'</w:t>
      </w:r>
      <w:r w:rsidRPr="0033673F">
        <w:rPr>
          <w:rFonts w:ascii="Cambria" w:eastAsia="Times New Roman" w:hAnsi="Cambria" w:cs="Times New Roman"/>
        </w:rPr>
        <w:t>50s with the goal of compiling a new liturgical resource of hymns and responses that could be used in any Christian house of worship.  One such response</w:t>
      </w:r>
      <w:r>
        <w:rPr>
          <w:rFonts w:ascii="Cambria" w:eastAsia="Times New Roman" w:hAnsi="Cambria" w:cs="Times New Roman"/>
        </w:rPr>
        <w:t>—</w:t>
      </w:r>
      <w:r w:rsidRPr="0033673F">
        <w:rPr>
          <w:rFonts w:ascii="Cambria" w:eastAsia="Times New Roman" w:hAnsi="Cambria" w:cs="Times New Roman"/>
        </w:rPr>
        <w:t xml:space="preserve">including text from the </w:t>
      </w:r>
      <w:r w:rsidRPr="0033673F">
        <w:rPr>
          <w:rFonts w:ascii="Cambria" w:eastAsia="Times New Roman" w:hAnsi="Cambria" w:cs="Times New Roman"/>
          <w:i/>
        </w:rPr>
        <w:t>Book of Common Prayer</w:t>
      </w:r>
      <w:r w:rsidRPr="0033673F">
        <w:rPr>
          <w:rFonts w:ascii="Cambria" w:eastAsia="Times New Roman" w:hAnsi="Cambria" w:cs="Times New Roman"/>
        </w:rPr>
        <w:t xml:space="preserve"> for </w:t>
      </w:r>
      <w:r>
        <w:rPr>
          <w:rFonts w:ascii="Cambria" w:eastAsia="Times New Roman" w:hAnsi="Cambria" w:cs="Times New Roman"/>
        </w:rPr>
        <w:t>Trinity Sunday—</w:t>
      </w:r>
      <w:r w:rsidRPr="0033673F">
        <w:rPr>
          <w:rFonts w:ascii="Cambria" w:eastAsia="Times New Roman" w:hAnsi="Cambria" w:cs="Times New Roman"/>
        </w:rPr>
        <w:t>was used in the first movement of Persichetti’s Symphony No. 7, Op. 80 (1958).  For instance, the low strings and wo</w:t>
      </w:r>
      <w:r>
        <w:rPr>
          <w:rFonts w:ascii="Cambria" w:eastAsia="Times New Roman" w:hAnsi="Cambria" w:cs="Times New Roman"/>
        </w:rPr>
        <w:t>odwinds play the cantus firmus “Who art one God</w:t>
      </w:r>
      <w:r w:rsidRPr="0033673F">
        <w:rPr>
          <w:rFonts w:ascii="Cambria" w:eastAsia="Times New Roman" w:hAnsi="Cambria" w:cs="Times New Roman"/>
        </w:rPr>
        <w:t xml:space="preserve">” at the opening of the first movement of the symphony, which is also played at the opening of </w:t>
      </w:r>
      <w:r w:rsidRPr="0033673F">
        <w:rPr>
          <w:rFonts w:ascii="Cambria" w:eastAsia="Times New Roman" w:hAnsi="Cambria" w:cs="Times New Roman"/>
          <w:i/>
        </w:rPr>
        <w:t>A Lincoln Address</w:t>
      </w:r>
      <w:r w:rsidRPr="0033673F">
        <w:rPr>
          <w:rFonts w:ascii="Cambria" w:eastAsia="Times New Roman" w:hAnsi="Cambria" w:cs="Times New Roman"/>
        </w:rPr>
        <w:t xml:space="preserve">. </w:t>
      </w:r>
    </w:p>
    <w:p w14:paraId="7448E240" w14:textId="77777777" w:rsidR="00CD1780" w:rsidRPr="0033673F" w:rsidRDefault="00CD1780" w:rsidP="00C27C59">
      <w:pPr>
        <w:rPr>
          <w:rFonts w:ascii="Cambria" w:eastAsia="Times New Roman" w:hAnsi="Cambria" w:cs="Times New Roman"/>
        </w:rPr>
      </w:pPr>
    </w:p>
    <w:p w14:paraId="2B1C9F9F" w14:textId="77777777" w:rsidR="00CD1780" w:rsidRPr="0033673F" w:rsidRDefault="00CD1780" w:rsidP="00C27C59">
      <w:pPr>
        <w:rPr>
          <w:rFonts w:ascii="Cambria" w:eastAsia="Times New Roman" w:hAnsi="Cambria" w:cs="Times New Roman"/>
        </w:rPr>
      </w:pPr>
      <w:r w:rsidRPr="0033673F">
        <w:rPr>
          <w:rFonts w:ascii="Cambria" w:eastAsia="Times New Roman" w:hAnsi="Cambria" w:cs="Times New Roman"/>
        </w:rPr>
        <w:t xml:space="preserve">Without a doubt, there is an intertextual dialogue present between the words of the response, which Persichetti annotated on his score of the Symphony No. 7, and the words of Abraham Lincoln spoken by the narrator in </w:t>
      </w:r>
      <w:r w:rsidRPr="0033673F">
        <w:rPr>
          <w:rFonts w:ascii="Cambria" w:eastAsia="Times New Roman" w:hAnsi="Cambria" w:cs="Times New Roman"/>
          <w:i/>
        </w:rPr>
        <w:t>A Lincoln Address</w:t>
      </w:r>
      <w:r w:rsidRPr="0033673F">
        <w:rPr>
          <w:rFonts w:ascii="Cambria" w:eastAsia="Times New Roman" w:hAnsi="Cambria" w:cs="Times New Roman"/>
        </w:rPr>
        <w:t>. But the matter is more nuanced because there are different intertextual relationships a</w:t>
      </w:r>
      <w:r>
        <w:rPr>
          <w:rFonts w:ascii="Cambria" w:eastAsia="Times New Roman" w:hAnsi="Cambria" w:cs="Times New Roman"/>
        </w:rPr>
        <w:t>t work.  The use of the subtitle</w:t>
      </w:r>
      <w:r w:rsidRPr="0033673F">
        <w:rPr>
          <w:rFonts w:ascii="Cambria" w:eastAsia="Times New Roman" w:hAnsi="Cambria" w:cs="Times New Roman"/>
        </w:rPr>
        <w:t xml:space="preserve"> </w:t>
      </w:r>
      <w:r w:rsidRPr="0033673F">
        <w:rPr>
          <w:rFonts w:ascii="Cambria" w:eastAsia="Times New Roman" w:hAnsi="Cambria" w:cs="Times New Roman"/>
          <w:i/>
        </w:rPr>
        <w:t>Liturgical Symphony</w:t>
      </w:r>
      <w:r>
        <w:rPr>
          <w:rFonts w:ascii="Cambria" w:eastAsia="Times New Roman" w:hAnsi="Cambria" w:cs="Times New Roman"/>
        </w:rPr>
        <w:t xml:space="preserve"> </w:t>
      </w:r>
      <w:r w:rsidRPr="0033673F">
        <w:rPr>
          <w:rFonts w:ascii="Cambria" w:eastAsia="Times New Roman" w:hAnsi="Cambria" w:cs="Times New Roman"/>
        </w:rPr>
        <w:t xml:space="preserve">invokes Gérard Genette’s architextuality while the presence of the cantus firmus “Who art one God” invokes his hypertextuality: “any relationship uniting a text B to an earlier text A upon which it is grafted in a manner that is not that of commentary.” I argue that, by studying the various intertextual relationships at play, </w:t>
      </w:r>
      <w:r w:rsidRPr="0033673F">
        <w:rPr>
          <w:rFonts w:ascii="Cambria" w:eastAsia="Times New Roman" w:hAnsi="Cambria" w:cs="Times New Roman"/>
          <w:i/>
        </w:rPr>
        <w:t>A Lincoln Address</w:t>
      </w:r>
      <w:r w:rsidRPr="0033673F">
        <w:rPr>
          <w:rFonts w:ascii="Cambria" w:eastAsia="Times New Roman" w:hAnsi="Cambria" w:cs="Times New Roman"/>
        </w:rPr>
        <w:t xml:space="preserve"> can be understood to convey a meta-text of both ecumenical and political unity and reconciliation.</w:t>
      </w:r>
    </w:p>
    <w:p w14:paraId="04245FAC" w14:textId="77777777" w:rsidR="00CD1780" w:rsidRPr="0036288A" w:rsidRDefault="00CD1780" w:rsidP="00C27C59">
      <w:pPr>
        <w:rPr>
          <w:rFonts w:ascii="Cambria" w:eastAsiaTheme="minorHAnsi" w:hAnsi="Cambria" w:cs="Times New Roman"/>
          <w:szCs w:val="15"/>
        </w:rPr>
      </w:pPr>
    </w:p>
    <w:p w14:paraId="02A98E32" w14:textId="77777777" w:rsidR="00CD1780" w:rsidRDefault="00CD1780" w:rsidP="00C27C59">
      <w:pPr>
        <w:outlineLvl w:val="0"/>
        <w:rPr>
          <w:rFonts w:ascii="Cambria" w:hAnsi="Cambria"/>
          <w:b/>
        </w:rPr>
      </w:pPr>
    </w:p>
    <w:p w14:paraId="0DDF483D" w14:textId="77777777" w:rsidR="001A6BE4" w:rsidRDefault="001A6BE4" w:rsidP="00C27C59">
      <w:pPr>
        <w:pStyle w:val="p1"/>
        <w:outlineLvl w:val="0"/>
        <w:rPr>
          <w:rFonts w:ascii="Cambria" w:hAnsi="Cambria" w:cs="Times New Roman"/>
          <w:b/>
          <w:i/>
          <w:sz w:val="24"/>
        </w:rPr>
      </w:pPr>
    </w:p>
    <w:p w14:paraId="1D94E7A5" w14:textId="77777777" w:rsidR="00CD1780" w:rsidRPr="0036288A" w:rsidRDefault="00CD1780" w:rsidP="00C27C59">
      <w:pPr>
        <w:pStyle w:val="p1"/>
        <w:outlineLvl w:val="0"/>
        <w:rPr>
          <w:rFonts w:ascii="Cambria" w:hAnsi="Cambria" w:cs="Times New Roman"/>
          <w:b/>
          <w:i/>
          <w:sz w:val="24"/>
        </w:rPr>
      </w:pPr>
      <w:r w:rsidRPr="0036288A">
        <w:rPr>
          <w:rFonts w:ascii="Cambria" w:hAnsi="Cambria" w:cs="Times New Roman"/>
          <w:b/>
          <w:i/>
          <w:sz w:val="24"/>
        </w:rPr>
        <w:t>Janice Dickensheets, University of Northern Colorado</w:t>
      </w:r>
    </w:p>
    <w:p w14:paraId="74876A52" w14:textId="77777777" w:rsidR="00CD1780" w:rsidRPr="0036288A" w:rsidRDefault="00CD1780" w:rsidP="00C27C59">
      <w:pPr>
        <w:pStyle w:val="p1"/>
        <w:rPr>
          <w:rFonts w:ascii="Cambria" w:hAnsi="Cambria" w:cs="Times New Roman"/>
          <w:b/>
          <w:i/>
          <w:sz w:val="24"/>
        </w:rPr>
      </w:pPr>
    </w:p>
    <w:p w14:paraId="0A06D3A3" w14:textId="35275D73" w:rsidR="00CD1780" w:rsidRPr="0036288A" w:rsidRDefault="00CD1780" w:rsidP="00C27C59">
      <w:pPr>
        <w:pStyle w:val="p1"/>
        <w:outlineLvl w:val="0"/>
        <w:rPr>
          <w:rFonts w:ascii="Cambria" w:hAnsi="Cambria" w:cs="Times New Roman"/>
          <w:b/>
          <w:sz w:val="28"/>
          <w:szCs w:val="28"/>
        </w:rPr>
      </w:pPr>
      <w:r w:rsidRPr="0036288A">
        <w:rPr>
          <w:rFonts w:ascii="Cambria" w:hAnsi="Cambria" w:cs="Times New Roman"/>
          <w:b/>
          <w:sz w:val="28"/>
          <w:szCs w:val="28"/>
        </w:rPr>
        <w:t>Ossianism</w:t>
      </w:r>
      <w:r w:rsidR="00C27C59">
        <w:rPr>
          <w:rFonts w:ascii="Cambria" w:hAnsi="Cambria" w:cs="Times New Roman"/>
          <w:b/>
          <w:sz w:val="28"/>
          <w:szCs w:val="28"/>
        </w:rPr>
        <w:t xml:space="preserve"> and the </w:t>
      </w:r>
      <w:r w:rsidRPr="0036288A">
        <w:rPr>
          <w:rFonts w:ascii="Cambria" w:hAnsi="Cambria" w:cs="Times New Roman"/>
          <w:b/>
          <w:sz w:val="28"/>
          <w:szCs w:val="28"/>
        </w:rPr>
        <w:t>Bardic Style in Music</w:t>
      </w:r>
    </w:p>
    <w:p w14:paraId="42F1D3D4" w14:textId="77777777" w:rsidR="00CD1780" w:rsidRPr="0036288A" w:rsidRDefault="00CD1780" w:rsidP="00C27C59">
      <w:pPr>
        <w:pStyle w:val="p1"/>
        <w:rPr>
          <w:rFonts w:ascii="Cambria" w:hAnsi="Cambria" w:cs="Times New Roman"/>
          <w:sz w:val="24"/>
        </w:rPr>
      </w:pPr>
    </w:p>
    <w:p w14:paraId="52584E05" w14:textId="77777777" w:rsidR="00CD1780" w:rsidRPr="0036288A" w:rsidRDefault="00CD1780" w:rsidP="00C27C59">
      <w:pPr>
        <w:pStyle w:val="p1"/>
        <w:rPr>
          <w:rFonts w:ascii="Cambria" w:hAnsi="Cambria" w:cs="Times New Roman"/>
          <w:sz w:val="24"/>
        </w:rPr>
      </w:pPr>
      <w:r w:rsidRPr="0036288A">
        <w:rPr>
          <w:rFonts w:ascii="Cambria" w:hAnsi="Cambria" w:cs="Times New Roman"/>
          <w:sz w:val="24"/>
        </w:rPr>
        <w:t>Ossianism fed the nineteenth-century fascination with a romanticized</w:t>
      </w:r>
      <w:r>
        <w:rPr>
          <w:rFonts w:ascii="Cambria" w:hAnsi="Cambria" w:cs="Times New Roman"/>
          <w:sz w:val="24"/>
        </w:rPr>
        <w:t xml:space="preserve"> </w:t>
      </w:r>
      <w:r w:rsidRPr="0036288A">
        <w:rPr>
          <w:rFonts w:ascii="Cambria" w:hAnsi="Cambria" w:cs="Times New Roman"/>
          <w:sz w:val="24"/>
        </w:rPr>
        <w:t>ancient world and produced in music an archaizing style that reflected much of the</w:t>
      </w:r>
      <w:r>
        <w:rPr>
          <w:rFonts w:ascii="Cambria" w:hAnsi="Cambria" w:cs="Times New Roman"/>
          <w:sz w:val="24"/>
        </w:rPr>
        <w:t xml:space="preserve"> </w:t>
      </w:r>
      <w:r w:rsidRPr="0036288A">
        <w:rPr>
          <w:rFonts w:ascii="Cambria" w:hAnsi="Cambria" w:cs="Times New Roman"/>
          <w:sz w:val="24"/>
        </w:rPr>
        <w:t>imagery of Ossianic poetry. This bardic style takes its essence from the Ossian</w:t>
      </w:r>
      <w:r>
        <w:rPr>
          <w:rFonts w:ascii="Cambria" w:hAnsi="Cambria" w:cs="Times New Roman"/>
          <w:sz w:val="24"/>
        </w:rPr>
        <w:t xml:space="preserve"> </w:t>
      </w:r>
      <w:r w:rsidRPr="0036288A">
        <w:rPr>
          <w:rFonts w:ascii="Cambria" w:hAnsi="Cambria" w:cs="Times New Roman"/>
          <w:sz w:val="24"/>
        </w:rPr>
        <w:t>tradition, featuring a representation of the voice of the bard, harp evocations, and</w:t>
      </w:r>
      <w:r>
        <w:rPr>
          <w:rFonts w:ascii="Cambria" w:hAnsi="Cambria" w:cs="Times New Roman"/>
          <w:sz w:val="24"/>
        </w:rPr>
        <w:t xml:space="preserve"> the </w:t>
      </w:r>
      <w:r w:rsidRPr="0036288A">
        <w:rPr>
          <w:rFonts w:ascii="Cambria" w:hAnsi="Cambria" w:cs="Times New Roman"/>
          <w:sz w:val="24"/>
        </w:rPr>
        <w:t>combining of other musical styles (heroic, chivalric, military, and tempest) into a</w:t>
      </w:r>
    </w:p>
    <w:p w14:paraId="20B60623" w14:textId="77777777" w:rsidR="00CD1780" w:rsidRPr="0036288A" w:rsidRDefault="00CD1780" w:rsidP="00C27C59">
      <w:pPr>
        <w:pStyle w:val="p1"/>
        <w:rPr>
          <w:rFonts w:ascii="Cambria" w:hAnsi="Cambria" w:cs="Times New Roman"/>
          <w:sz w:val="24"/>
        </w:rPr>
      </w:pPr>
      <w:r w:rsidRPr="0036288A">
        <w:rPr>
          <w:rFonts w:ascii="Cambria" w:hAnsi="Cambria" w:cs="Times New Roman"/>
          <w:sz w:val="24"/>
        </w:rPr>
        <w:t>single musical language that evokes an image of a bard of old spinning fabulous tales,</w:t>
      </w:r>
      <w:r>
        <w:rPr>
          <w:rFonts w:ascii="Cambria" w:hAnsi="Cambria" w:cs="Times New Roman"/>
          <w:sz w:val="24"/>
        </w:rPr>
        <w:t xml:space="preserve"> </w:t>
      </w:r>
      <w:r w:rsidRPr="0036288A">
        <w:rPr>
          <w:rFonts w:ascii="Cambria" w:hAnsi="Cambria" w:cs="Times New Roman"/>
          <w:sz w:val="24"/>
        </w:rPr>
        <w:t>imagery that mirrors that of the Ossianic poems.</w:t>
      </w:r>
    </w:p>
    <w:p w14:paraId="02162AE9" w14:textId="77777777" w:rsidR="00CD1780" w:rsidRPr="0036288A" w:rsidRDefault="00CD1780" w:rsidP="00C27C59">
      <w:pPr>
        <w:pStyle w:val="p1"/>
        <w:rPr>
          <w:rFonts w:ascii="Cambria" w:hAnsi="Cambria" w:cs="Times New Roman"/>
          <w:sz w:val="24"/>
        </w:rPr>
      </w:pPr>
    </w:p>
    <w:p w14:paraId="2778D6FB" w14:textId="77777777" w:rsidR="00CD1780" w:rsidRPr="0036288A" w:rsidRDefault="00CD1780" w:rsidP="00C27C59">
      <w:pPr>
        <w:pStyle w:val="p1"/>
        <w:rPr>
          <w:rFonts w:ascii="Cambria" w:hAnsi="Cambria" w:cs="Times New Roman"/>
          <w:sz w:val="24"/>
        </w:rPr>
      </w:pPr>
      <w:r w:rsidRPr="0036288A">
        <w:rPr>
          <w:rFonts w:ascii="Cambria" w:hAnsi="Cambria" w:cs="Times New Roman"/>
          <w:sz w:val="24"/>
        </w:rPr>
        <w:t xml:space="preserve">Examples of a musical bardic style are found in Mendelssohn’s </w:t>
      </w:r>
      <w:r w:rsidRPr="0036288A">
        <w:rPr>
          <w:rFonts w:ascii="Cambria" w:hAnsi="Cambria" w:cs="Times New Roman"/>
          <w:i/>
          <w:sz w:val="24"/>
        </w:rPr>
        <w:t>Hebrides</w:t>
      </w:r>
      <w:r>
        <w:rPr>
          <w:rFonts w:ascii="Cambria" w:hAnsi="Cambria" w:cs="Times New Roman"/>
          <w:sz w:val="24"/>
        </w:rPr>
        <w:t xml:space="preserve"> </w:t>
      </w:r>
      <w:r w:rsidRPr="0036288A">
        <w:rPr>
          <w:rFonts w:ascii="Cambria" w:hAnsi="Cambria" w:cs="Times New Roman"/>
          <w:sz w:val="24"/>
        </w:rPr>
        <w:t xml:space="preserve">Overture and Gade’s </w:t>
      </w:r>
      <w:r w:rsidRPr="0036288A">
        <w:rPr>
          <w:rFonts w:ascii="Cambria" w:hAnsi="Cambria" w:cs="Times New Roman"/>
          <w:i/>
          <w:sz w:val="24"/>
        </w:rPr>
        <w:t>Echoes of Ossian</w:t>
      </w:r>
      <w:r w:rsidRPr="0036288A">
        <w:rPr>
          <w:rFonts w:ascii="Cambria" w:hAnsi="Cambria" w:cs="Times New Roman"/>
          <w:sz w:val="24"/>
        </w:rPr>
        <w:t>, which re-create Ossianic descriptions of</w:t>
      </w:r>
      <w:r>
        <w:rPr>
          <w:rFonts w:ascii="Cambria" w:hAnsi="Cambria" w:cs="Times New Roman"/>
          <w:sz w:val="24"/>
        </w:rPr>
        <w:t xml:space="preserve"> </w:t>
      </w:r>
      <w:r w:rsidRPr="0036288A">
        <w:rPr>
          <w:rFonts w:ascii="Cambria" w:hAnsi="Cambria" w:cs="Times New Roman"/>
          <w:sz w:val="24"/>
        </w:rPr>
        <w:t>battles and storms, connecting them to representations by artists such as Ingres,</w:t>
      </w:r>
      <w:r>
        <w:rPr>
          <w:rFonts w:ascii="Cambria" w:hAnsi="Cambria" w:cs="Times New Roman"/>
          <w:sz w:val="24"/>
        </w:rPr>
        <w:t xml:space="preserve"> </w:t>
      </w:r>
      <w:r w:rsidRPr="0036288A">
        <w:rPr>
          <w:rFonts w:ascii="Cambria" w:hAnsi="Cambria" w:cs="Times New Roman"/>
          <w:sz w:val="24"/>
        </w:rPr>
        <w:t>Girodet, and Gérard. Similar references to Ossian and Ossianic events are found in</w:t>
      </w:r>
      <w:r>
        <w:rPr>
          <w:rFonts w:ascii="Cambria" w:hAnsi="Cambria" w:cs="Times New Roman"/>
          <w:sz w:val="24"/>
        </w:rPr>
        <w:t xml:space="preserve"> </w:t>
      </w:r>
      <w:r w:rsidRPr="0036288A">
        <w:rPr>
          <w:rFonts w:ascii="Cambria" w:hAnsi="Cambria" w:cs="Times New Roman"/>
          <w:sz w:val="24"/>
        </w:rPr>
        <w:t>music by other nineteenth-century composers, including Schubert, Schumann, and</w:t>
      </w:r>
      <w:r>
        <w:rPr>
          <w:rFonts w:ascii="Cambria" w:hAnsi="Cambria" w:cs="Times New Roman"/>
          <w:sz w:val="24"/>
        </w:rPr>
        <w:t xml:space="preserve"> </w:t>
      </w:r>
      <w:r w:rsidRPr="0036288A">
        <w:rPr>
          <w:rFonts w:ascii="Cambria" w:hAnsi="Cambria" w:cs="Times New Roman"/>
          <w:sz w:val="24"/>
        </w:rPr>
        <w:t>Brahms, something that has been discussed by several scholars, notably John</w:t>
      </w:r>
      <w:r>
        <w:rPr>
          <w:rFonts w:ascii="Cambria" w:hAnsi="Cambria" w:cs="Times New Roman"/>
          <w:sz w:val="24"/>
        </w:rPr>
        <w:t xml:space="preserve"> </w:t>
      </w:r>
      <w:r w:rsidRPr="0036288A">
        <w:rPr>
          <w:rFonts w:ascii="Cambria" w:hAnsi="Cambria" w:cs="Times New Roman"/>
          <w:sz w:val="24"/>
        </w:rPr>
        <w:t>Daverio.</w:t>
      </w:r>
    </w:p>
    <w:p w14:paraId="61DC26B6" w14:textId="77777777" w:rsidR="00CD1780" w:rsidRPr="0036288A" w:rsidRDefault="00CD1780" w:rsidP="00C27C59">
      <w:pPr>
        <w:pStyle w:val="p1"/>
        <w:rPr>
          <w:rFonts w:ascii="Cambria" w:hAnsi="Cambria" w:cs="Times New Roman"/>
          <w:sz w:val="24"/>
        </w:rPr>
      </w:pPr>
    </w:p>
    <w:p w14:paraId="55C6088E" w14:textId="40F6EBD3" w:rsidR="00CD1780" w:rsidRPr="0036288A" w:rsidRDefault="00CD1780" w:rsidP="00C27C59">
      <w:pPr>
        <w:pStyle w:val="p1"/>
        <w:rPr>
          <w:rFonts w:ascii="Cambria" w:hAnsi="Cambria" w:cs="Times New Roman"/>
          <w:sz w:val="24"/>
        </w:rPr>
      </w:pPr>
      <w:r w:rsidRPr="0036288A">
        <w:rPr>
          <w:rFonts w:ascii="Cambria" w:hAnsi="Cambria" w:cs="Times New Roman"/>
          <w:sz w:val="24"/>
        </w:rPr>
        <w:t>However, the influence of Ossianism was not limited to those musical works</w:t>
      </w:r>
      <w:r>
        <w:rPr>
          <w:rFonts w:ascii="Cambria" w:hAnsi="Cambria" w:cs="Times New Roman"/>
          <w:sz w:val="24"/>
        </w:rPr>
        <w:t xml:space="preserve"> </w:t>
      </w:r>
      <w:r w:rsidRPr="0036288A">
        <w:rPr>
          <w:rFonts w:ascii="Cambria" w:hAnsi="Cambria" w:cs="Times New Roman"/>
          <w:sz w:val="24"/>
        </w:rPr>
        <w:t>directly conn</w:t>
      </w:r>
      <w:r>
        <w:rPr>
          <w:rFonts w:ascii="Cambria" w:hAnsi="Cambria" w:cs="Times New Roman"/>
          <w:sz w:val="24"/>
        </w:rPr>
        <w:t xml:space="preserve">ected to Macpherson’s writings. </w:t>
      </w:r>
      <w:proofErr w:type="gramStart"/>
      <w:r w:rsidRPr="0036288A">
        <w:rPr>
          <w:rFonts w:ascii="Cambria" w:hAnsi="Cambria" w:cs="Times New Roman"/>
          <w:sz w:val="24"/>
        </w:rPr>
        <w:t>So</w:t>
      </w:r>
      <w:proofErr w:type="gramEnd"/>
      <w:r w:rsidRPr="0036288A">
        <w:rPr>
          <w:rFonts w:ascii="Cambria" w:hAnsi="Cambria" w:cs="Times New Roman"/>
          <w:sz w:val="24"/>
        </w:rPr>
        <w:t xml:space="preserve"> prevalent was the Ossianic</w:t>
      </w:r>
      <w:r>
        <w:rPr>
          <w:rFonts w:ascii="Cambria" w:hAnsi="Cambria" w:cs="Times New Roman"/>
          <w:sz w:val="24"/>
        </w:rPr>
        <w:t xml:space="preserve"> </w:t>
      </w:r>
      <w:r w:rsidRPr="0036288A">
        <w:rPr>
          <w:rFonts w:ascii="Cambria" w:hAnsi="Cambria" w:cs="Times New Roman"/>
          <w:sz w:val="24"/>
        </w:rPr>
        <w:t>movement throughout the nineteenth century, that the bardic style itself came to</w:t>
      </w:r>
      <w:r>
        <w:rPr>
          <w:rFonts w:ascii="Cambria" w:hAnsi="Cambria" w:cs="Times New Roman"/>
          <w:sz w:val="24"/>
        </w:rPr>
        <w:t xml:space="preserve"> </w:t>
      </w:r>
      <w:r w:rsidRPr="0036288A">
        <w:rPr>
          <w:rFonts w:ascii="Cambria" w:hAnsi="Cambria" w:cs="Times New Roman"/>
          <w:sz w:val="24"/>
        </w:rPr>
        <w:t>embody its essence, continuing to reference the ancient bard and epic tales even</w:t>
      </w:r>
      <w:r>
        <w:rPr>
          <w:rFonts w:ascii="Cambria" w:hAnsi="Cambria" w:cs="Times New Roman"/>
          <w:sz w:val="24"/>
        </w:rPr>
        <w:t xml:space="preserve"> </w:t>
      </w:r>
      <w:r w:rsidRPr="0036288A">
        <w:rPr>
          <w:rFonts w:ascii="Cambria" w:hAnsi="Cambria" w:cs="Times New Roman"/>
          <w:sz w:val="24"/>
        </w:rPr>
        <w:t>when the works were not directly tied to Ossian, and it is this body of work that</w:t>
      </w:r>
      <w:r>
        <w:rPr>
          <w:rFonts w:ascii="Cambria" w:hAnsi="Cambria" w:cs="Times New Roman"/>
          <w:sz w:val="24"/>
        </w:rPr>
        <w:t xml:space="preserve"> </w:t>
      </w:r>
      <w:r w:rsidRPr="0036288A">
        <w:rPr>
          <w:rFonts w:ascii="Cambria" w:hAnsi="Cambria" w:cs="Times New Roman"/>
          <w:sz w:val="24"/>
        </w:rPr>
        <w:t>illustrates the extent to whic</w:t>
      </w:r>
      <w:r>
        <w:rPr>
          <w:rFonts w:ascii="Cambria" w:hAnsi="Cambria" w:cs="Times New Roman"/>
          <w:sz w:val="24"/>
        </w:rPr>
        <w:t>h Oss</w:t>
      </w:r>
      <w:r w:rsidR="00C27C59">
        <w:rPr>
          <w:rFonts w:ascii="Cambria" w:hAnsi="Cambria" w:cs="Times New Roman"/>
          <w:sz w:val="24"/>
        </w:rPr>
        <w:t>ian</w:t>
      </w:r>
      <w:r>
        <w:rPr>
          <w:rFonts w:ascii="Cambria" w:hAnsi="Cambria" w:cs="Times New Roman"/>
          <w:sz w:val="24"/>
        </w:rPr>
        <w:t>ism impacted nineteenth-</w:t>
      </w:r>
      <w:r w:rsidRPr="0036288A">
        <w:rPr>
          <w:rFonts w:ascii="Cambria" w:hAnsi="Cambria" w:cs="Times New Roman"/>
          <w:sz w:val="24"/>
        </w:rPr>
        <w:t>century aesthetics.</w:t>
      </w:r>
      <w:r>
        <w:rPr>
          <w:rFonts w:ascii="Cambria" w:hAnsi="Cambria" w:cs="Times New Roman"/>
          <w:sz w:val="24"/>
        </w:rPr>
        <w:t xml:space="preserve"> </w:t>
      </w:r>
      <w:r w:rsidRPr="0036288A">
        <w:rPr>
          <w:rFonts w:ascii="Cambria" w:hAnsi="Cambria" w:cs="Times New Roman"/>
          <w:sz w:val="24"/>
        </w:rPr>
        <w:t>The fourth movement of Brahms’s Piano Sonata No. 1 opens in a bardic style,</w:t>
      </w:r>
      <w:r>
        <w:rPr>
          <w:rFonts w:ascii="Cambria" w:hAnsi="Cambria" w:cs="Times New Roman"/>
          <w:sz w:val="24"/>
        </w:rPr>
        <w:t xml:space="preserve"> </w:t>
      </w:r>
      <w:r w:rsidRPr="0036288A">
        <w:rPr>
          <w:rFonts w:ascii="Cambria" w:hAnsi="Cambria" w:cs="Times New Roman"/>
          <w:sz w:val="24"/>
        </w:rPr>
        <w:t>evolving into a musical ballade that clearly references, through its musical styles, the</w:t>
      </w:r>
      <w:r>
        <w:rPr>
          <w:rFonts w:ascii="Cambria" w:hAnsi="Cambria" w:cs="Times New Roman"/>
          <w:sz w:val="24"/>
        </w:rPr>
        <w:t xml:space="preserve"> </w:t>
      </w:r>
      <w:r w:rsidRPr="0036288A">
        <w:rPr>
          <w:rFonts w:ascii="Cambria" w:hAnsi="Cambria" w:cs="Times New Roman"/>
          <w:sz w:val="24"/>
        </w:rPr>
        <w:t xml:space="preserve">ancient epic. Likewise, Tchaikovsky’s </w:t>
      </w:r>
      <w:r w:rsidRPr="00B96FBE">
        <w:rPr>
          <w:rFonts w:ascii="Cambria" w:hAnsi="Cambria" w:cs="Times New Roman"/>
          <w:i/>
          <w:sz w:val="24"/>
        </w:rPr>
        <w:t>Romeo and Juliet</w:t>
      </w:r>
      <w:r w:rsidRPr="0036288A">
        <w:rPr>
          <w:rFonts w:ascii="Cambria" w:hAnsi="Cambria" w:cs="Times New Roman"/>
          <w:sz w:val="24"/>
        </w:rPr>
        <w:t xml:space="preserve"> Overture opens with the</w:t>
      </w:r>
      <w:r>
        <w:rPr>
          <w:rFonts w:ascii="Cambria" w:hAnsi="Cambria" w:cs="Times New Roman"/>
          <w:sz w:val="24"/>
        </w:rPr>
        <w:t xml:space="preserve"> </w:t>
      </w:r>
      <w:r w:rsidRPr="0036288A">
        <w:rPr>
          <w:rFonts w:ascii="Cambria" w:hAnsi="Cambria" w:cs="Times New Roman"/>
          <w:sz w:val="24"/>
        </w:rPr>
        <w:t>bardic style: a reference no doubt to The Bard of Avon. Numerous other</w:t>
      </w:r>
      <w:r>
        <w:rPr>
          <w:rFonts w:ascii="Cambria" w:hAnsi="Cambria" w:cs="Times New Roman"/>
          <w:sz w:val="24"/>
        </w:rPr>
        <w:t xml:space="preserve"> </w:t>
      </w:r>
      <w:r w:rsidRPr="0036288A">
        <w:rPr>
          <w:rFonts w:ascii="Cambria" w:hAnsi="Cambria" w:cs="Times New Roman"/>
          <w:sz w:val="24"/>
        </w:rPr>
        <w:t>compositions also feature this style, highlighting the ancient imagery.</w:t>
      </w:r>
    </w:p>
    <w:p w14:paraId="294313C4" w14:textId="77777777" w:rsidR="00CD1780" w:rsidRPr="0036288A" w:rsidRDefault="00CD1780" w:rsidP="00C27C59">
      <w:pPr>
        <w:pStyle w:val="p1"/>
        <w:rPr>
          <w:rFonts w:ascii="Cambria" w:hAnsi="Cambria" w:cs="Times New Roman"/>
          <w:sz w:val="24"/>
        </w:rPr>
      </w:pPr>
    </w:p>
    <w:p w14:paraId="0D5A1A6D" w14:textId="77777777" w:rsidR="00CD1780" w:rsidRPr="0036288A" w:rsidRDefault="00CD1780" w:rsidP="00C27C59">
      <w:pPr>
        <w:pStyle w:val="p1"/>
        <w:rPr>
          <w:rFonts w:ascii="Cambria" w:hAnsi="Cambria" w:cs="Times New Roman"/>
          <w:sz w:val="24"/>
        </w:rPr>
      </w:pPr>
      <w:r w:rsidRPr="0036288A">
        <w:rPr>
          <w:rFonts w:ascii="Cambria" w:hAnsi="Cambria" w:cs="Times New Roman"/>
          <w:sz w:val="24"/>
        </w:rPr>
        <w:t>The bardic style emerged out of Macpherson’s writings to become a</w:t>
      </w:r>
      <w:r>
        <w:rPr>
          <w:rFonts w:ascii="Cambria" w:hAnsi="Cambria" w:cs="Times New Roman"/>
          <w:sz w:val="24"/>
        </w:rPr>
        <w:t xml:space="preserve"> </w:t>
      </w:r>
      <w:r w:rsidRPr="0036288A">
        <w:rPr>
          <w:rFonts w:ascii="Cambria" w:hAnsi="Cambria" w:cs="Times New Roman"/>
          <w:sz w:val="24"/>
        </w:rPr>
        <w:t>universally-understood musical language that eventually moved beyond the</w:t>
      </w:r>
      <w:r>
        <w:rPr>
          <w:rFonts w:ascii="Cambria" w:hAnsi="Cambria" w:cs="Times New Roman"/>
          <w:sz w:val="24"/>
        </w:rPr>
        <w:t xml:space="preserve"> </w:t>
      </w:r>
      <w:r w:rsidRPr="0036288A">
        <w:rPr>
          <w:rFonts w:ascii="Cambria" w:hAnsi="Cambria" w:cs="Times New Roman"/>
          <w:sz w:val="24"/>
        </w:rPr>
        <w:t>Romantic period. Continuing to reference ancient bardic lore, it found a natural</w:t>
      </w:r>
      <w:r>
        <w:rPr>
          <w:rFonts w:ascii="Cambria" w:hAnsi="Cambria" w:cs="Times New Roman"/>
          <w:sz w:val="24"/>
        </w:rPr>
        <w:t xml:space="preserve"> </w:t>
      </w:r>
      <w:r w:rsidRPr="0036288A">
        <w:rPr>
          <w:rFonts w:ascii="Cambria" w:hAnsi="Cambria" w:cs="Times New Roman"/>
          <w:sz w:val="24"/>
        </w:rPr>
        <w:t xml:space="preserve">home in film music, appearing prominently in Howard Shore’s score for </w:t>
      </w:r>
      <w:r w:rsidRPr="00B96FBE">
        <w:rPr>
          <w:rFonts w:ascii="Cambria" w:hAnsi="Cambria" w:cs="Times New Roman"/>
          <w:i/>
          <w:sz w:val="24"/>
        </w:rPr>
        <w:t>Lord of the Rings</w:t>
      </w:r>
      <w:r>
        <w:rPr>
          <w:rFonts w:ascii="Cambria" w:hAnsi="Cambria" w:cs="Times New Roman"/>
          <w:sz w:val="24"/>
        </w:rPr>
        <w:t xml:space="preserve">. This </w:t>
      </w:r>
      <w:r w:rsidRPr="0036288A">
        <w:rPr>
          <w:rFonts w:ascii="Cambria" w:hAnsi="Cambria" w:cs="Times New Roman"/>
          <w:sz w:val="24"/>
        </w:rPr>
        <w:t>referential contin</w:t>
      </w:r>
      <w:r>
        <w:rPr>
          <w:rFonts w:ascii="Cambria" w:hAnsi="Cambria" w:cs="Times New Roman"/>
          <w:sz w:val="24"/>
        </w:rPr>
        <w:t>uity demonstrates just how wide</w:t>
      </w:r>
      <w:r w:rsidRPr="0036288A">
        <w:rPr>
          <w:rFonts w:ascii="Cambria" w:hAnsi="Cambria" w:cs="Times New Roman"/>
          <w:sz w:val="24"/>
        </w:rPr>
        <w:t>spread Ossianic</w:t>
      </w:r>
      <w:r>
        <w:rPr>
          <w:rFonts w:ascii="Cambria" w:hAnsi="Cambria" w:cs="Times New Roman"/>
          <w:sz w:val="24"/>
        </w:rPr>
        <w:t xml:space="preserve"> </w:t>
      </w:r>
      <w:r w:rsidRPr="0036288A">
        <w:rPr>
          <w:rFonts w:ascii="Cambria" w:hAnsi="Cambria" w:cs="Times New Roman"/>
          <w:sz w:val="24"/>
        </w:rPr>
        <w:t>influence was during the nineteenth century and beyond.</w:t>
      </w:r>
    </w:p>
    <w:p w14:paraId="54B4815E" w14:textId="77777777" w:rsidR="00CD1780" w:rsidRPr="0036288A" w:rsidRDefault="00CD1780" w:rsidP="00C27C59">
      <w:pPr>
        <w:rPr>
          <w:rFonts w:ascii="Cambria" w:hAnsi="Cambria"/>
        </w:rPr>
      </w:pPr>
    </w:p>
    <w:p w14:paraId="454FB30E" w14:textId="77777777" w:rsidR="00CD1780" w:rsidRDefault="00CD1780" w:rsidP="00C27C59">
      <w:pPr>
        <w:outlineLvl w:val="0"/>
        <w:rPr>
          <w:rFonts w:ascii="Cambria" w:hAnsi="Cambria"/>
          <w:b/>
        </w:rPr>
      </w:pPr>
    </w:p>
    <w:p w14:paraId="49E2FF09" w14:textId="77777777" w:rsidR="001A6BE4" w:rsidRDefault="001A6BE4" w:rsidP="00C27C59">
      <w:pPr>
        <w:shd w:val="clear" w:color="auto" w:fill="FFFFFF"/>
        <w:outlineLvl w:val="0"/>
        <w:rPr>
          <w:rFonts w:ascii="Cambria" w:eastAsia="Times New Roman" w:hAnsi="Cambria" w:cs="Arial"/>
          <w:b/>
          <w:i/>
          <w:color w:val="2F2120"/>
          <w:szCs w:val="40"/>
          <w:lang w:eastAsia="es-MX"/>
        </w:rPr>
      </w:pPr>
    </w:p>
    <w:p w14:paraId="42EFE6E8" w14:textId="139F71DF" w:rsidR="00C27C59" w:rsidRPr="00C27C59" w:rsidRDefault="00C27C59" w:rsidP="00C27C59">
      <w:pPr>
        <w:shd w:val="clear" w:color="auto" w:fill="FFFFFF"/>
        <w:outlineLvl w:val="0"/>
        <w:rPr>
          <w:rFonts w:ascii="Cambria" w:eastAsia="Times New Roman" w:hAnsi="Cambria" w:cs="Arial"/>
          <w:b/>
          <w:i/>
          <w:color w:val="2F2120"/>
          <w:szCs w:val="40"/>
          <w:lang w:eastAsia="es-MX"/>
        </w:rPr>
      </w:pPr>
      <w:r w:rsidRPr="00C27C59">
        <w:rPr>
          <w:rFonts w:ascii="Cambria" w:eastAsia="Times New Roman" w:hAnsi="Cambria" w:cs="Arial"/>
          <w:b/>
          <w:i/>
          <w:color w:val="2F2120"/>
          <w:szCs w:val="40"/>
          <w:lang w:eastAsia="es-MX"/>
        </w:rPr>
        <w:t>Desireé González, University of Utah</w:t>
      </w:r>
    </w:p>
    <w:p w14:paraId="087A3437" w14:textId="77777777" w:rsidR="00C27C59" w:rsidRDefault="00C27C59" w:rsidP="00C27C59">
      <w:pPr>
        <w:shd w:val="clear" w:color="auto" w:fill="FFFFFF"/>
        <w:rPr>
          <w:rFonts w:ascii="Cambria" w:eastAsia="Times New Roman" w:hAnsi="Cambria" w:cs="Arial"/>
          <w:b/>
          <w:color w:val="2F2120"/>
          <w:szCs w:val="40"/>
          <w:lang w:eastAsia="es-MX"/>
        </w:rPr>
      </w:pPr>
    </w:p>
    <w:p w14:paraId="292B2845" w14:textId="77777777" w:rsidR="00842184" w:rsidRDefault="00C27C59" w:rsidP="00C27C59">
      <w:pPr>
        <w:shd w:val="clear" w:color="auto" w:fill="FFFFFF"/>
        <w:rPr>
          <w:rFonts w:ascii="Cambria" w:eastAsia="Times New Roman" w:hAnsi="Cambria" w:cs="Arial"/>
          <w:b/>
          <w:color w:val="2F2120"/>
          <w:sz w:val="28"/>
          <w:szCs w:val="28"/>
          <w:lang w:eastAsia="es-MX"/>
        </w:rPr>
      </w:pPr>
      <w:r w:rsidRPr="00623CD4">
        <w:rPr>
          <w:rFonts w:ascii="Cambria" w:eastAsia="Times New Roman" w:hAnsi="Cambria" w:cs="Arial"/>
          <w:b/>
          <w:color w:val="2F2120"/>
          <w:sz w:val="28"/>
          <w:szCs w:val="28"/>
          <w:lang w:eastAsia="es-MX"/>
        </w:rPr>
        <w:t xml:space="preserve">Manuel M. Ponce and Mexican Nationalism: </w:t>
      </w:r>
    </w:p>
    <w:p w14:paraId="5331E4F7" w14:textId="77B4B42F" w:rsidR="00C27C59" w:rsidRPr="00623CD4" w:rsidRDefault="00C27C59" w:rsidP="00C27C59">
      <w:pPr>
        <w:shd w:val="clear" w:color="auto" w:fill="FFFFFF"/>
        <w:rPr>
          <w:rFonts w:ascii="Cambria" w:eastAsia="Times New Roman" w:hAnsi="Cambria" w:cs="Arial"/>
          <w:b/>
          <w:color w:val="2F2120"/>
          <w:sz w:val="28"/>
          <w:szCs w:val="28"/>
          <w:lang w:eastAsia="es-MX"/>
        </w:rPr>
      </w:pPr>
      <w:r w:rsidRPr="00623CD4">
        <w:rPr>
          <w:rFonts w:ascii="Cambria" w:eastAsia="Times New Roman" w:hAnsi="Cambria" w:cs="Arial"/>
          <w:b/>
          <w:color w:val="2F2120"/>
          <w:sz w:val="28"/>
          <w:szCs w:val="28"/>
          <w:lang w:eastAsia="es-MX"/>
        </w:rPr>
        <w:t>An Overview of His Life and Selected Piano Works</w:t>
      </w:r>
    </w:p>
    <w:p w14:paraId="3C29C068" w14:textId="77777777" w:rsidR="00C27C59" w:rsidRDefault="00C27C59" w:rsidP="00C27C59">
      <w:pPr>
        <w:shd w:val="clear" w:color="auto" w:fill="FFFFFF"/>
        <w:rPr>
          <w:rFonts w:ascii="Cambria" w:eastAsia="Times New Roman" w:hAnsi="Cambria" w:cs="Arial"/>
          <w:b/>
          <w:color w:val="2F2120"/>
          <w:szCs w:val="40"/>
          <w:lang w:eastAsia="es-MX"/>
        </w:rPr>
      </w:pPr>
    </w:p>
    <w:p w14:paraId="28C7261B" w14:textId="77777777" w:rsidR="00C27C59" w:rsidRDefault="00C27C59" w:rsidP="00C27C59">
      <w:pPr>
        <w:shd w:val="clear" w:color="auto" w:fill="FFFFFF"/>
        <w:rPr>
          <w:rFonts w:ascii="Cambria" w:hAnsi="Cambria" w:cs="Times New Roman"/>
        </w:rPr>
      </w:pPr>
      <w:r w:rsidRPr="0036288A">
        <w:rPr>
          <w:rFonts w:ascii="Cambria" w:hAnsi="Cambria" w:cs="Times New Roman"/>
        </w:rPr>
        <w:t>The Mexican Revolution of 1910 brought social and political reorganization and renewal to Mexico. In response to this sociopolitical upheaval, Mexican composers and artists developed an interest in the inv</w:t>
      </w:r>
      <w:r>
        <w:rPr>
          <w:rFonts w:ascii="Cambria" w:hAnsi="Cambria" w:cs="Times New Roman"/>
        </w:rPr>
        <w:t xml:space="preserve">estigation and preservation of </w:t>
      </w:r>
      <w:r w:rsidRPr="0036288A">
        <w:rPr>
          <w:rFonts w:ascii="Cambria" w:hAnsi="Cambria" w:cs="Times New Roman"/>
        </w:rPr>
        <w:t xml:space="preserve">their current cultural and musical traditions, as well as the indigenous music of the past. This, in turn, gave birth to Mexican musical nationalism. </w:t>
      </w:r>
    </w:p>
    <w:p w14:paraId="7B0DA8DB" w14:textId="77777777" w:rsidR="00C27C59" w:rsidRDefault="00C27C59" w:rsidP="00C27C59">
      <w:pPr>
        <w:shd w:val="clear" w:color="auto" w:fill="FFFFFF"/>
        <w:rPr>
          <w:rFonts w:ascii="Cambria" w:eastAsia="Times New Roman" w:hAnsi="Cambria" w:cs="Arial"/>
          <w:b/>
          <w:color w:val="2F2120"/>
          <w:szCs w:val="40"/>
          <w:lang w:eastAsia="es-MX"/>
        </w:rPr>
      </w:pPr>
    </w:p>
    <w:p w14:paraId="6FADF876" w14:textId="77777777" w:rsidR="00032F7D" w:rsidRDefault="00032F7D" w:rsidP="00032F7D">
      <w:pPr>
        <w:rPr>
          <w:rFonts w:ascii="Cambria" w:hAnsi="Cambria" w:cs="Times New Roman"/>
        </w:rPr>
      </w:pPr>
      <w:r w:rsidRPr="0036288A">
        <w:rPr>
          <w:rFonts w:ascii="Cambria" w:hAnsi="Cambria" w:cs="Times New Roman"/>
        </w:rPr>
        <w:t xml:space="preserve">Manuel M. Ponce stands as the leader of the Romantic Nationalist movement because his music embodies a Mexican identity. He incorporated a strong Mexican </w:t>
      </w:r>
      <w:r>
        <w:rPr>
          <w:rFonts w:ascii="Cambria" w:hAnsi="Cambria" w:cs="Times New Roman"/>
        </w:rPr>
        <w:t>character</w:t>
      </w:r>
      <w:r w:rsidRPr="0036288A">
        <w:rPr>
          <w:rFonts w:ascii="Cambria" w:hAnsi="Cambria" w:cs="Times New Roman"/>
        </w:rPr>
        <w:t xml:space="preserve"> into his music. Ponce therefore created a body of music for Mexico that parallels Bartók’s efforts in Hungary. Like Bartók, Ponce</w:t>
      </w:r>
      <w:r>
        <w:rPr>
          <w:rFonts w:ascii="Cambria" w:hAnsi="Cambria" w:cs="Times New Roman"/>
        </w:rPr>
        <w:t xml:space="preserve"> traveled to small villages, </w:t>
      </w:r>
      <w:r w:rsidRPr="0036288A">
        <w:rPr>
          <w:rFonts w:ascii="Cambria" w:hAnsi="Cambria" w:cs="Times New Roman"/>
        </w:rPr>
        <w:t>where he collected, transcribed, and edited a large quantity of Mexican folk songs. He then merged these folk melodies with standard European forms and genres; this practice later evolved into the Indigenous Nationalist movement led by his student Carlos</w:t>
      </w:r>
      <w:r>
        <w:rPr>
          <w:rFonts w:ascii="Cambria" w:hAnsi="Cambria" w:cs="Times New Roman"/>
        </w:rPr>
        <w:t xml:space="preserve"> </w:t>
      </w:r>
      <w:r w:rsidRPr="0036288A">
        <w:rPr>
          <w:rFonts w:ascii="Cambria" w:hAnsi="Cambria" w:cs="Times New Roman"/>
        </w:rPr>
        <w:t>Chávez.</w:t>
      </w:r>
      <w:r>
        <w:rPr>
          <w:rFonts w:ascii="Cambria" w:hAnsi="Cambria" w:cs="Times New Roman"/>
        </w:rPr>
        <w:t xml:space="preserve"> </w:t>
      </w:r>
    </w:p>
    <w:p w14:paraId="7A8ADBA3" w14:textId="77777777" w:rsidR="00032F7D" w:rsidRDefault="00032F7D" w:rsidP="00032F7D">
      <w:pPr>
        <w:rPr>
          <w:rFonts w:ascii="Cambria" w:hAnsi="Cambria" w:cs="Times New Roman"/>
        </w:rPr>
      </w:pPr>
    </w:p>
    <w:p w14:paraId="3A7770D8" w14:textId="77777777" w:rsidR="00032F7D" w:rsidRDefault="00032F7D" w:rsidP="00032F7D">
      <w:r w:rsidRPr="0036288A">
        <w:rPr>
          <w:rFonts w:ascii="Cambria" w:eastAsia="Times New Roman" w:hAnsi="Cambria" w:cs="Times New Roman"/>
          <w:color w:val="2F2120"/>
          <w:lang w:eastAsia="es-MX"/>
        </w:rPr>
        <w:t>Ponce’s extensive piano repertoire—kn</w:t>
      </w:r>
      <w:r>
        <w:rPr>
          <w:rFonts w:ascii="Cambria" w:eastAsia="Times New Roman" w:hAnsi="Cambria" w:cs="Times New Roman"/>
          <w:color w:val="2F2120"/>
          <w:lang w:eastAsia="es-MX"/>
        </w:rPr>
        <w:t xml:space="preserve">own for </w:t>
      </w:r>
      <w:r w:rsidRPr="0036288A">
        <w:rPr>
          <w:rFonts w:ascii="Cambria" w:eastAsia="Times New Roman" w:hAnsi="Cambria" w:cs="Times New Roman"/>
          <w:color w:val="2F2120"/>
          <w:lang w:eastAsia="es-MX"/>
        </w:rPr>
        <w:t xml:space="preserve">its sultry melodies and lush harmonies— illustrates this composer’s significant contributions to Mexican art and culture. </w:t>
      </w:r>
      <w:r w:rsidRPr="0036288A">
        <w:rPr>
          <w:rFonts w:ascii="Cambria" w:hAnsi="Cambria" w:cs="Times New Roman"/>
        </w:rPr>
        <w:t>Despite this importance, however, his music remains in the shadow of his models: Chopin, Liszt, and Schumann. This paper will consequently examine how Ponce fused European Romanticism with Mexican folk materials in order to give his nation a distinctive musical voice.</w:t>
      </w:r>
    </w:p>
    <w:p w14:paraId="561EF270" w14:textId="77777777" w:rsidR="00032F7D" w:rsidRDefault="00032F7D" w:rsidP="00032F7D"/>
    <w:p w14:paraId="7C47A7A6" w14:textId="77777777" w:rsidR="00032F7D" w:rsidRDefault="00032F7D" w:rsidP="00032F7D"/>
    <w:p w14:paraId="59DA8C12" w14:textId="77777777" w:rsidR="004C0475" w:rsidRDefault="004C0475" w:rsidP="00032F7D">
      <w:pPr>
        <w:rPr>
          <w:rFonts w:ascii="Cambria" w:hAnsi="Cambria"/>
          <w:b/>
          <w:i/>
        </w:rPr>
      </w:pPr>
    </w:p>
    <w:p w14:paraId="245EE2EC" w14:textId="77777777" w:rsidR="001A6BE4" w:rsidRDefault="001A6BE4" w:rsidP="00032F7D">
      <w:pPr>
        <w:rPr>
          <w:rFonts w:ascii="Cambria" w:hAnsi="Cambria"/>
          <w:b/>
          <w:i/>
        </w:rPr>
      </w:pPr>
    </w:p>
    <w:p w14:paraId="3C18E57D" w14:textId="77777777" w:rsidR="00032F7D" w:rsidRDefault="00032F7D" w:rsidP="00032F7D">
      <w:pPr>
        <w:rPr>
          <w:rFonts w:ascii="Cambria" w:hAnsi="Cambria"/>
          <w:b/>
          <w:i/>
        </w:rPr>
      </w:pPr>
      <w:r>
        <w:rPr>
          <w:rFonts w:ascii="Cambria" w:hAnsi="Cambria"/>
          <w:b/>
          <w:i/>
        </w:rPr>
        <w:t>Jane Hatter, University of Utah</w:t>
      </w:r>
    </w:p>
    <w:p w14:paraId="127B0937" w14:textId="77777777" w:rsidR="00032F7D" w:rsidRDefault="00032F7D" w:rsidP="00032F7D">
      <w:pPr>
        <w:rPr>
          <w:rFonts w:ascii="Cambria" w:hAnsi="Cambria"/>
          <w:b/>
          <w:i/>
        </w:rPr>
      </w:pPr>
    </w:p>
    <w:p w14:paraId="5628B3DC" w14:textId="77777777" w:rsidR="00BF58CF" w:rsidRPr="00BF58CF" w:rsidRDefault="00BF58CF" w:rsidP="00BF58CF">
      <w:pPr>
        <w:rPr>
          <w:rFonts w:ascii="Cambria" w:hAnsi="Cambria"/>
          <w:b/>
          <w:sz w:val="28"/>
          <w:szCs w:val="28"/>
        </w:rPr>
      </w:pPr>
      <w:r w:rsidRPr="00BF58CF">
        <w:rPr>
          <w:rFonts w:ascii="Cambria" w:hAnsi="Cambria"/>
          <w:b/>
          <w:sz w:val="28"/>
          <w:szCs w:val="28"/>
        </w:rPr>
        <w:t>Constructed Tenor, Constructing the Composer, c. 1500</w:t>
      </w:r>
    </w:p>
    <w:p w14:paraId="7288D397" w14:textId="77777777" w:rsidR="00BF58CF" w:rsidRPr="00AE7251" w:rsidRDefault="00BF58CF" w:rsidP="00BF58CF">
      <w:pPr>
        <w:rPr>
          <w:rFonts w:ascii="Cambria" w:hAnsi="Cambria"/>
        </w:rPr>
      </w:pPr>
    </w:p>
    <w:p w14:paraId="062A2B70" w14:textId="77777777" w:rsidR="00BF58CF" w:rsidRDefault="00BF58CF" w:rsidP="00BF58CF">
      <w:pPr>
        <w:rPr>
          <w:rFonts w:ascii="Cambria" w:hAnsi="Cambria"/>
        </w:rPr>
      </w:pPr>
      <w:r w:rsidRPr="00AE7251">
        <w:rPr>
          <w:rFonts w:ascii="Cambria" w:hAnsi="Cambria"/>
        </w:rPr>
        <w:t>Epitomized by either the Guidonian hand or the gamut of notes and mutations, the hexachord is arguably th</w:t>
      </w:r>
      <w:r>
        <w:rPr>
          <w:rFonts w:ascii="Cambria" w:hAnsi="Cambria"/>
        </w:rPr>
        <w:t xml:space="preserve">e most ubiquitous image of late </w:t>
      </w:r>
      <w:r w:rsidRPr="00AE7251">
        <w:rPr>
          <w:rFonts w:ascii="Cambria" w:hAnsi="Cambria"/>
        </w:rPr>
        <w:t>medieval and early modern music theory. This simple figure of six notes—</w:t>
      </w:r>
      <w:r w:rsidRPr="00AE7251">
        <w:rPr>
          <w:rFonts w:ascii="Cambria" w:hAnsi="Cambria"/>
          <w:i/>
        </w:rPr>
        <w:t>Ut-re-mi-fa-sol-la</w:t>
      </w:r>
      <w:r w:rsidRPr="00AE7251">
        <w:rPr>
          <w:rFonts w:ascii="Cambria" w:hAnsi="Cambria"/>
        </w:rPr>
        <w:t>—appears in multiple types of sources produced</w:t>
      </w:r>
      <w:r>
        <w:rPr>
          <w:rFonts w:ascii="Cambria" w:hAnsi="Cambria"/>
        </w:rPr>
        <w:t xml:space="preserve"> in the late medieval and early m</w:t>
      </w:r>
      <w:r w:rsidRPr="00AE7251">
        <w:rPr>
          <w:rFonts w:ascii="Cambria" w:hAnsi="Cambria"/>
        </w:rPr>
        <w:t>odern eras, from practical manuscripts like antiphonaries and basic music theory treatises to large compendia of humanistic knowledge and the liberal arts. Beginning in last decades of the fifteenth century, the hexachord was also used as the basis for complex polyphonic compositions. I have discovered fourteen pieces composed between c. 1480 and c. 1530 that use the hexachord as a cantus firmus or structural element, seven of which were published by Ottaviano Petrucci in Venice during the first decade of polyphonic music printing, between 1501-1508. What was the purpose of composing a piece around the hexachord and how did these compositions fit into Petrucci’s larger agenda as a printer and entrepreneur?</w:t>
      </w:r>
    </w:p>
    <w:p w14:paraId="1AD12A9A" w14:textId="77777777" w:rsidR="00BF58CF" w:rsidRDefault="00BF58CF" w:rsidP="00BF58CF">
      <w:pPr>
        <w:rPr>
          <w:rFonts w:ascii="Cambria" w:hAnsi="Cambria"/>
        </w:rPr>
      </w:pPr>
    </w:p>
    <w:p w14:paraId="655C1149" w14:textId="77777777" w:rsidR="00BF58CF" w:rsidRDefault="00BF58CF" w:rsidP="00BF58CF">
      <w:pPr>
        <w:rPr>
          <w:rFonts w:ascii="Cambria" w:hAnsi="Cambria"/>
        </w:rPr>
      </w:pPr>
      <w:r w:rsidRPr="00AE7251">
        <w:rPr>
          <w:rFonts w:ascii="Cambria" w:hAnsi="Cambria"/>
        </w:rPr>
        <w:t>A pre-existent tenor in a piece of Renaissance polyphony generates meaning in relation to its previous associations. In order to understand how the hexachord functioned as a cantus firmus, we need to determine what it meant to composers and singers c. 1500. The hexachord featured prominently in a controversy that raged in Northern Italy during the second half of the fifteenth century regarding the nature of the musical education of amateurs. Stephano Mengozzi suggests that in the pu</w:t>
      </w:r>
      <w:r>
        <w:rPr>
          <w:rFonts w:ascii="Cambria" w:hAnsi="Cambria"/>
        </w:rPr>
        <w:t>blished version of his treatise</w:t>
      </w:r>
      <w:r w:rsidRPr="00AE7251">
        <w:rPr>
          <w:rFonts w:ascii="Cambria" w:hAnsi="Cambria"/>
        </w:rPr>
        <w:t xml:space="preserve"> </w:t>
      </w:r>
      <w:r w:rsidRPr="00AE7251">
        <w:rPr>
          <w:rFonts w:ascii="Cambria" w:eastAsia="BiauKai" w:hAnsi="Cambria"/>
          <w:i/>
          <w:lang w:eastAsia="zh-TW"/>
        </w:rPr>
        <w:t xml:space="preserve">Practica musice </w:t>
      </w:r>
      <w:r w:rsidRPr="00AE7251">
        <w:rPr>
          <w:rFonts w:ascii="Cambria" w:eastAsia="BiauKai" w:hAnsi="Cambria"/>
          <w:lang w:eastAsia="zh-TW"/>
        </w:rPr>
        <w:t>(Milan, 1496),</w:t>
      </w:r>
      <w:r w:rsidRPr="00AE7251">
        <w:rPr>
          <w:rFonts w:ascii="Cambria" w:hAnsi="Cambria"/>
        </w:rPr>
        <w:t xml:space="preserve"> Gaffurius reformulated the image of the hexachord as Guido’s main tool in elevating and Christianizing the pagan art of music. </w:t>
      </w:r>
    </w:p>
    <w:p w14:paraId="18101854" w14:textId="77777777" w:rsidR="00BF58CF" w:rsidRDefault="00BF58CF" w:rsidP="00BF58CF">
      <w:pPr>
        <w:rPr>
          <w:rFonts w:ascii="Cambria" w:hAnsi="Cambria"/>
        </w:rPr>
      </w:pPr>
    </w:p>
    <w:p w14:paraId="3C821D31" w14:textId="77777777" w:rsidR="00BF58CF" w:rsidRPr="00AE7251" w:rsidRDefault="00BF58CF" w:rsidP="00BF58CF">
      <w:pPr>
        <w:rPr>
          <w:rFonts w:ascii="Cambria" w:hAnsi="Cambria"/>
        </w:rPr>
      </w:pPr>
      <w:r w:rsidRPr="00AE7251">
        <w:rPr>
          <w:rFonts w:ascii="Cambria" w:hAnsi="Cambria"/>
        </w:rPr>
        <w:t>Therefore</w:t>
      </w:r>
      <w:r>
        <w:rPr>
          <w:rFonts w:ascii="Cambria" w:hAnsi="Cambria"/>
        </w:rPr>
        <w:t>,</w:t>
      </w:r>
      <w:r w:rsidRPr="00AE7251">
        <w:rPr>
          <w:rFonts w:ascii="Cambria" w:hAnsi="Cambria"/>
        </w:rPr>
        <w:t xml:space="preserve"> the hexachord was a highly recognizable tool of the musical trade, invested with meaning for both musical and non-musical consumers, linking Greek music theory with contemporary ecclesiastical practice. Although dissimilar in musical style and structure, motets by Isaac (</w:t>
      </w:r>
      <w:r w:rsidRPr="00AE7251">
        <w:rPr>
          <w:rFonts w:ascii="Cambria" w:hAnsi="Cambria"/>
          <w:i/>
        </w:rPr>
        <w:t>O decus</w:t>
      </w:r>
      <w:r w:rsidRPr="00AE7251">
        <w:rPr>
          <w:rFonts w:ascii="Cambria" w:hAnsi="Cambria"/>
        </w:rPr>
        <w:t>), Josquin (</w:t>
      </w:r>
      <w:r w:rsidRPr="00AE7251">
        <w:rPr>
          <w:rFonts w:ascii="Cambria" w:hAnsi="Cambria"/>
          <w:i/>
        </w:rPr>
        <w:t>Ut phebi</w:t>
      </w:r>
      <w:r w:rsidRPr="00AE7251">
        <w:rPr>
          <w:rFonts w:ascii="Cambria" w:hAnsi="Cambria"/>
        </w:rPr>
        <w:t>), Compere (</w:t>
      </w:r>
      <w:r w:rsidRPr="00AE7251">
        <w:rPr>
          <w:rFonts w:ascii="Cambria" w:hAnsi="Cambria"/>
          <w:i/>
        </w:rPr>
        <w:t>Virgo celestis</w:t>
      </w:r>
      <w:r w:rsidRPr="00AE7251">
        <w:rPr>
          <w:rFonts w:ascii="Cambria" w:hAnsi="Cambria"/>
        </w:rPr>
        <w:t>) and van Stappen (</w:t>
      </w:r>
      <w:r w:rsidRPr="00AE7251">
        <w:rPr>
          <w:rFonts w:ascii="Cambria" w:hAnsi="Cambria"/>
          <w:i/>
        </w:rPr>
        <w:t>Exaudi nos</w:t>
      </w:r>
      <w:r w:rsidRPr="00AE7251">
        <w:rPr>
          <w:rFonts w:ascii="Cambria" w:hAnsi="Cambria"/>
        </w:rPr>
        <w:t xml:space="preserve">) all use simple cantus firmi derived from the hexachord. Brumel takes this one step further in his </w:t>
      </w:r>
      <w:r w:rsidRPr="00AE7251">
        <w:rPr>
          <w:rFonts w:ascii="Cambria" w:hAnsi="Cambria"/>
          <w:i/>
        </w:rPr>
        <w:t>Missa Ut re mi fa sol la</w:t>
      </w:r>
      <w:r w:rsidRPr="00AE7251">
        <w:rPr>
          <w:rFonts w:ascii="Cambria" w:hAnsi="Cambria"/>
        </w:rPr>
        <w:t xml:space="preserve">, which features the entire gamut of hexachords. Visually, the tenors of these pieces are indistinguishable from examples in treatises on music, making them music about music. By developing tenor motets and Masses based on hexachords these composers capitalized on current academic discourse and controversies to promote the status of music and contribute to the professionalization of composition c. 1500. </w:t>
      </w:r>
    </w:p>
    <w:p w14:paraId="151D4D89" w14:textId="77777777" w:rsidR="00032F7D" w:rsidRPr="00BF58CF" w:rsidRDefault="00032F7D" w:rsidP="00032F7D">
      <w:pPr>
        <w:rPr>
          <w:rFonts w:ascii="Cambria" w:hAnsi="Cambria"/>
          <w:b/>
        </w:rPr>
      </w:pPr>
    </w:p>
    <w:p w14:paraId="20345058" w14:textId="77777777" w:rsidR="00032F7D" w:rsidRDefault="00032F7D" w:rsidP="00032F7D">
      <w:pPr>
        <w:rPr>
          <w:rFonts w:ascii="Cambria" w:hAnsi="Cambria"/>
          <w:b/>
          <w:i/>
        </w:rPr>
      </w:pPr>
    </w:p>
    <w:p w14:paraId="0974591C" w14:textId="77777777" w:rsidR="004C0475" w:rsidRDefault="004C0475" w:rsidP="00BF58CF">
      <w:pPr>
        <w:outlineLvl w:val="0"/>
        <w:rPr>
          <w:rFonts w:ascii="Cambria" w:hAnsi="Cambria"/>
          <w:b/>
          <w:bCs/>
          <w:i/>
          <w:szCs w:val="32"/>
        </w:rPr>
      </w:pPr>
    </w:p>
    <w:p w14:paraId="4F8B4091" w14:textId="77777777" w:rsidR="004C0475" w:rsidRDefault="004C0475" w:rsidP="00BF58CF">
      <w:pPr>
        <w:outlineLvl w:val="0"/>
        <w:rPr>
          <w:rFonts w:ascii="Cambria" w:hAnsi="Cambria"/>
          <w:b/>
          <w:bCs/>
          <w:i/>
          <w:szCs w:val="32"/>
        </w:rPr>
      </w:pPr>
    </w:p>
    <w:p w14:paraId="2C38D9C3" w14:textId="77777777" w:rsidR="004C0475" w:rsidRDefault="004C0475" w:rsidP="00BF58CF">
      <w:pPr>
        <w:outlineLvl w:val="0"/>
        <w:rPr>
          <w:rFonts w:ascii="Cambria" w:hAnsi="Cambria"/>
          <w:b/>
          <w:bCs/>
          <w:i/>
          <w:szCs w:val="32"/>
        </w:rPr>
      </w:pPr>
    </w:p>
    <w:p w14:paraId="1C06D493" w14:textId="77777777" w:rsidR="004C0475" w:rsidRDefault="004C0475" w:rsidP="00BF58CF">
      <w:pPr>
        <w:outlineLvl w:val="0"/>
        <w:rPr>
          <w:rFonts w:ascii="Cambria" w:hAnsi="Cambria"/>
          <w:b/>
          <w:bCs/>
          <w:i/>
          <w:szCs w:val="32"/>
        </w:rPr>
      </w:pPr>
    </w:p>
    <w:p w14:paraId="65DD0E45" w14:textId="77777777" w:rsidR="00BF58CF" w:rsidRPr="00A23717" w:rsidRDefault="00BF58CF" w:rsidP="00BF58CF">
      <w:pPr>
        <w:outlineLvl w:val="0"/>
        <w:rPr>
          <w:rFonts w:ascii="Cambria" w:hAnsi="Cambria"/>
          <w:b/>
          <w:bCs/>
          <w:i/>
          <w:szCs w:val="32"/>
        </w:rPr>
      </w:pPr>
      <w:r>
        <w:rPr>
          <w:rFonts w:ascii="Cambria" w:hAnsi="Cambria"/>
          <w:b/>
          <w:bCs/>
          <w:i/>
          <w:szCs w:val="32"/>
        </w:rPr>
        <w:t>Pam Jones, University of Utah</w:t>
      </w:r>
    </w:p>
    <w:p w14:paraId="6C796B3E" w14:textId="77777777" w:rsidR="00BF58CF" w:rsidRDefault="00BF58CF" w:rsidP="00BF58CF">
      <w:pPr>
        <w:rPr>
          <w:rFonts w:ascii="Cambria" w:hAnsi="Cambria"/>
          <w:b/>
          <w:bCs/>
          <w:szCs w:val="32"/>
        </w:rPr>
      </w:pPr>
    </w:p>
    <w:p w14:paraId="16434F9A" w14:textId="77777777" w:rsidR="00DE515B" w:rsidRDefault="00BF58CF" w:rsidP="00BF58CF">
      <w:pPr>
        <w:rPr>
          <w:rFonts w:ascii="Cambria" w:hAnsi="Cambria"/>
          <w:b/>
          <w:bCs/>
          <w:i/>
          <w:sz w:val="28"/>
          <w:szCs w:val="28"/>
        </w:rPr>
      </w:pPr>
      <w:r w:rsidRPr="00AD673A">
        <w:rPr>
          <w:rFonts w:ascii="Cambria" w:hAnsi="Cambria"/>
          <w:b/>
          <w:bCs/>
          <w:sz w:val="28"/>
          <w:szCs w:val="28"/>
        </w:rPr>
        <w:t xml:space="preserve">Johana and Roy Harris and </w:t>
      </w:r>
      <w:r w:rsidRPr="00AD673A">
        <w:rPr>
          <w:rFonts w:ascii="Cambria" w:hAnsi="Cambria"/>
          <w:b/>
          <w:bCs/>
          <w:i/>
          <w:sz w:val="28"/>
          <w:szCs w:val="28"/>
        </w:rPr>
        <w:t xml:space="preserve">Toccata </w:t>
      </w:r>
    </w:p>
    <w:p w14:paraId="0914253C" w14:textId="62934142" w:rsidR="00BF58CF" w:rsidRPr="00AD673A" w:rsidRDefault="00BF58CF" w:rsidP="00BF58CF">
      <w:pPr>
        <w:rPr>
          <w:rFonts w:ascii="Cambria" w:hAnsi="Cambria"/>
          <w:b/>
          <w:bCs/>
          <w:sz w:val="28"/>
          <w:szCs w:val="28"/>
        </w:rPr>
      </w:pPr>
      <w:r w:rsidRPr="00AD673A">
        <w:rPr>
          <w:rFonts w:ascii="Cambria" w:hAnsi="Cambria"/>
          <w:b/>
          <w:bCs/>
          <w:i/>
          <w:sz w:val="28"/>
          <w:szCs w:val="28"/>
        </w:rPr>
        <w:t>for Piano:</w:t>
      </w:r>
      <w:r w:rsidRPr="00AD673A">
        <w:rPr>
          <w:rFonts w:ascii="Cambria" w:hAnsi="Cambria"/>
          <w:b/>
          <w:bCs/>
          <w:sz w:val="28"/>
          <w:szCs w:val="28"/>
        </w:rPr>
        <w:t xml:space="preserve"> Setting the Record Straight</w:t>
      </w:r>
    </w:p>
    <w:p w14:paraId="64E51E13" w14:textId="77777777" w:rsidR="00BF58CF" w:rsidRPr="0036288A" w:rsidRDefault="00BF58CF" w:rsidP="00BF58CF">
      <w:pPr>
        <w:rPr>
          <w:rFonts w:ascii="Cambria" w:hAnsi="Cambria"/>
          <w:lang w:val="es-ES"/>
        </w:rPr>
      </w:pPr>
    </w:p>
    <w:p w14:paraId="44BFB058" w14:textId="77777777" w:rsidR="00BF58CF" w:rsidRPr="0036288A" w:rsidRDefault="00BF58CF" w:rsidP="00BF58CF">
      <w:pPr>
        <w:rPr>
          <w:rFonts w:ascii="Cambria" w:hAnsi="Cambria"/>
        </w:rPr>
      </w:pPr>
      <w:r w:rsidRPr="0036288A">
        <w:rPr>
          <w:rFonts w:ascii="Cambria" w:hAnsi="Cambria"/>
        </w:rPr>
        <w:t xml:space="preserve">Twentieth-century American composer Roy Harris and his Canadian-born </w:t>
      </w:r>
      <w:r>
        <w:rPr>
          <w:rFonts w:ascii="Cambria" w:hAnsi="Cambria"/>
        </w:rPr>
        <w:t xml:space="preserve">wife, </w:t>
      </w:r>
      <w:r w:rsidRPr="0036288A">
        <w:rPr>
          <w:rFonts w:ascii="Cambria" w:hAnsi="Cambria"/>
        </w:rPr>
        <w:t>concert pianist Johana Harris</w:t>
      </w:r>
      <w:r>
        <w:rPr>
          <w:rFonts w:ascii="Cambria" w:hAnsi="Cambria"/>
        </w:rPr>
        <w:t>,</w:t>
      </w:r>
      <w:r w:rsidRPr="0036288A">
        <w:rPr>
          <w:rFonts w:ascii="Cambria" w:hAnsi="Cambria"/>
        </w:rPr>
        <w:t xml:space="preserve"> were one of the most influential musical couples in the United States during the 1930s-1950s.  Roy wrote most of his solo and ensemble piano music specifically for Johana, and she promoted and performed his music throughout her life.  Upon her death in 1995, she left a large discography of this repertoire.  Johana’s role as muse, copyist, or perhaps even compositional collaborator </w:t>
      </w:r>
      <w:r>
        <w:rPr>
          <w:rFonts w:ascii="Cambria" w:hAnsi="Cambria"/>
        </w:rPr>
        <w:t>—or ghost writer—</w:t>
      </w:r>
      <w:r w:rsidRPr="0036288A">
        <w:rPr>
          <w:rFonts w:ascii="Cambria" w:hAnsi="Cambria"/>
        </w:rPr>
        <w:t>to Roy has been hotly debated for some time. As a graduate piano student of Johana Harris a</w:t>
      </w:r>
      <w:r>
        <w:rPr>
          <w:rFonts w:ascii="Cambria" w:hAnsi="Cambria"/>
        </w:rPr>
        <w:t xml:space="preserve">t UCLA, I studied Roy Harris’s </w:t>
      </w:r>
      <w:r w:rsidRPr="00BB169C">
        <w:rPr>
          <w:rFonts w:ascii="Cambria" w:hAnsi="Cambria"/>
          <w:i/>
        </w:rPr>
        <w:t>Toccata for Piano</w:t>
      </w:r>
      <w:r w:rsidRPr="0036288A">
        <w:rPr>
          <w:rFonts w:ascii="Cambria" w:hAnsi="Cambria"/>
        </w:rPr>
        <w:t xml:space="preserve"> directly from her.  The aim of this lecture is to present Johana Harris’s unpublished corrected version of the </w:t>
      </w:r>
      <w:r w:rsidRPr="0036288A">
        <w:rPr>
          <w:rFonts w:ascii="Cambria" w:hAnsi="Cambria"/>
          <w:i/>
          <w:iCs/>
        </w:rPr>
        <w:t xml:space="preserve">Toccata for Piano </w:t>
      </w:r>
      <w:r w:rsidRPr="0036288A">
        <w:rPr>
          <w:rFonts w:ascii="Cambria" w:hAnsi="Cambria"/>
          <w:iCs/>
        </w:rPr>
        <w:t>by comparing</w:t>
      </w:r>
      <w:r w:rsidRPr="0036288A">
        <w:rPr>
          <w:rFonts w:ascii="Cambria" w:hAnsi="Cambria"/>
        </w:rPr>
        <w:t xml:space="preserve"> the differences between the 1951 version published by Carl Fisher, and the "definitive" one that Johana Harris edited, performed and taught until her death in 1995.  Some of the differences are small, but many are much more substantial, revealing a significantly tighter work that is 40% shorter than the published version.   </w:t>
      </w:r>
    </w:p>
    <w:p w14:paraId="08DCF9F6" w14:textId="77777777" w:rsidR="00BF58CF" w:rsidRPr="0036288A" w:rsidRDefault="00BF58CF" w:rsidP="00BF58CF">
      <w:pPr>
        <w:rPr>
          <w:rFonts w:ascii="Cambria" w:hAnsi="Cambria"/>
        </w:rPr>
      </w:pPr>
    </w:p>
    <w:p w14:paraId="206E0B9D" w14:textId="77777777" w:rsidR="00BF58CF" w:rsidRDefault="00BF58CF" w:rsidP="00BF58CF">
      <w:pPr>
        <w:rPr>
          <w:rFonts w:ascii="Cambria" w:hAnsi="Cambria"/>
        </w:rPr>
      </w:pPr>
      <w:r w:rsidRPr="0036288A">
        <w:rPr>
          <w:rFonts w:ascii="Cambria" w:hAnsi="Cambria"/>
        </w:rPr>
        <w:t>Primary sources for this research include two different copies of the Carl Fisher edition (my personal copy, and a UCLA Music Library score), both of which have identical corrections notated in Johana Harris’s hand, along with the single surviving page of the manuscript currently located in the Roy Harris Archives at Cal State Los Angeles.  Johana Harris’s own recording of this piece will also be referenced in this study, as well as my personal recollections and oral history compiled from my six years of studying and performing this work under her supervision.</w:t>
      </w:r>
    </w:p>
    <w:p w14:paraId="38C0572F" w14:textId="77777777" w:rsidR="00BF58CF" w:rsidRDefault="00BF58CF" w:rsidP="00BF58CF">
      <w:pPr>
        <w:rPr>
          <w:rFonts w:ascii="Cambria" w:hAnsi="Cambria"/>
        </w:rPr>
      </w:pPr>
    </w:p>
    <w:p w14:paraId="45DD750C" w14:textId="77777777" w:rsidR="00BF58CF" w:rsidRPr="0036288A" w:rsidRDefault="00BF58CF" w:rsidP="00BF58CF">
      <w:pPr>
        <w:rPr>
          <w:rFonts w:ascii="Cambria" w:hAnsi="Cambria"/>
        </w:rPr>
      </w:pPr>
    </w:p>
    <w:p w14:paraId="67344BBA" w14:textId="77777777" w:rsidR="001A6BE4" w:rsidRDefault="001A6BE4" w:rsidP="00BF58CF">
      <w:pPr>
        <w:outlineLvl w:val="0"/>
        <w:rPr>
          <w:rFonts w:ascii="Cambria" w:hAnsi="Cambria"/>
          <w:b/>
          <w:i/>
        </w:rPr>
      </w:pPr>
    </w:p>
    <w:p w14:paraId="69DCA5B1" w14:textId="77777777" w:rsidR="00BF58CF" w:rsidRPr="0036288A" w:rsidRDefault="00BF58CF" w:rsidP="00BF58CF">
      <w:pPr>
        <w:outlineLvl w:val="0"/>
        <w:rPr>
          <w:rFonts w:ascii="Cambria" w:hAnsi="Cambria"/>
          <w:b/>
        </w:rPr>
      </w:pPr>
      <w:r w:rsidRPr="0036288A">
        <w:rPr>
          <w:rFonts w:ascii="Cambria" w:hAnsi="Cambria"/>
          <w:b/>
          <w:i/>
        </w:rPr>
        <w:t>Lindsey Macchiarella, University of Texas at El</w:t>
      </w:r>
      <w:r w:rsidRPr="0036288A">
        <w:rPr>
          <w:rFonts w:ascii="Cambria" w:hAnsi="Cambria"/>
          <w:b/>
        </w:rPr>
        <w:t xml:space="preserve"> Paso</w:t>
      </w:r>
    </w:p>
    <w:p w14:paraId="50CD65AB" w14:textId="77777777" w:rsidR="00BF58CF" w:rsidRPr="0036288A" w:rsidRDefault="00BF58CF" w:rsidP="00BF58CF">
      <w:pPr>
        <w:rPr>
          <w:rFonts w:ascii="Cambria" w:hAnsi="Cambria"/>
          <w:b/>
        </w:rPr>
      </w:pPr>
    </w:p>
    <w:p w14:paraId="72C24050" w14:textId="77777777" w:rsidR="00BF58CF" w:rsidRPr="0036288A" w:rsidRDefault="00BF58CF" w:rsidP="00BF58CF">
      <w:pPr>
        <w:outlineLvl w:val="0"/>
        <w:rPr>
          <w:rFonts w:ascii="Cambria" w:hAnsi="Cambria"/>
          <w:b/>
          <w:sz w:val="28"/>
          <w:szCs w:val="28"/>
        </w:rPr>
      </w:pPr>
      <w:r w:rsidRPr="0036288A">
        <w:rPr>
          <w:rFonts w:ascii="Cambria" w:hAnsi="Cambria"/>
          <w:b/>
          <w:sz w:val="28"/>
          <w:szCs w:val="28"/>
        </w:rPr>
        <w:t xml:space="preserve">Performing Satie in the Tranquil Shadow of the </w:t>
      </w:r>
      <w:r w:rsidRPr="0036288A">
        <w:rPr>
          <w:rFonts w:ascii="Cambria" w:hAnsi="Cambria"/>
          <w:b/>
          <w:i/>
          <w:sz w:val="28"/>
          <w:szCs w:val="28"/>
        </w:rPr>
        <w:t>Gymnopédies</w:t>
      </w:r>
    </w:p>
    <w:p w14:paraId="212A2C2F" w14:textId="77777777" w:rsidR="00BF58CF" w:rsidRPr="0036288A" w:rsidRDefault="00BF58CF" w:rsidP="00BF58CF">
      <w:pPr>
        <w:pStyle w:val="NoSpacing"/>
        <w:rPr>
          <w:rFonts w:ascii="Cambria" w:hAnsi="Cambria"/>
        </w:rPr>
      </w:pPr>
    </w:p>
    <w:p w14:paraId="69EDC8EF" w14:textId="77777777" w:rsidR="00BF58CF" w:rsidRPr="0036288A" w:rsidRDefault="00BF58CF" w:rsidP="00BF58CF">
      <w:pPr>
        <w:pStyle w:val="NoSpacing"/>
        <w:rPr>
          <w:rFonts w:ascii="Cambria" w:hAnsi="Cambria"/>
        </w:rPr>
      </w:pPr>
      <w:r w:rsidRPr="0036288A">
        <w:rPr>
          <w:rFonts w:ascii="Cambria" w:hAnsi="Cambria"/>
        </w:rPr>
        <w:t xml:space="preserve">Erik Satie’s </w:t>
      </w:r>
      <w:r w:rsidRPr="0036288A">
        <w:rPr>
          <w:rFonts w:ascii="Cambria" w:hAnsi="Cambria"/>
          <w:i/>
        </w:rPr>
        <w:t xml:space="preserve">Gymnopédies </w:t>
      </w:r>
      <w:r w:rsidRPr="0036288A">
        <w:rPr>
          <w:rFonts w:ascii="Cambria" w:hAnsi="Cambria"/>
        </w:rPr>
        <w:t xml:space="preserve">have become an icon of peacefulness and serenity due to their ubiquitous presence in popular culture, appearing on dozens of “easy listening” classical albums such as </w:t>
      </w:r>
      <w:r w:rsidRPr="0036288A">
        <w:rPr>
          <w:rFonts w:ascii="Cambria" w:hAnsi="Cambria"/>
          <w:i/>
        </w:rPr>
        <w:t xml:space="preserve">Chill with Satie </w:t>
      </w:r>
      <w:r w:rsidRPr="0036288A">
        <w:rPr>
          <w:rFonts w:ascii="Cambria" w:hAnsi="Cambria"/>
        </w:rPr>
        <w:t>(2004)</w:t>
      </w:r>
      <w:r w:rsidRPr="0036288A">
        <w:rPr>
          <w:rFonts w:ascii="Cambria" w:hAnsi="Cambria"/>
          <w:i/>
        </w:rPr>
        <w:t xml:space="preserve">, </w:t>
      </w:r>
      <w:r w:rsidRPr="0036288A">
        <w:rPr>
          <w:rFonts w:ascii="Cambria" w:hAnsi="Cambria"/>
        </w:rPr>
        <w:t xml:space="preserve">or </w:t>
      </w:r>
      <w:r w:rsidRPr="0036288A">
        <w:rPr>
          <w:rFonts w:ascii="Cambria" w:hAnsi="Cambria"/>
          <w:i/>
        </w:rPr>
        <w:t xml:space="preserve">Erik Satie: Gymnopédie and Other Easy Listening Piano Music </w:t>
      </w:r>
      <w:r w:rsidRPr="0036288A">
        <w:rPr>
          <w:rFonts w:ascii="Cambria" w:hAnsi="Cambria"/>
        </w:rPr>
        <w:t xml:space="preserve">(2012).  Popularly considered to be some of the most tranquil pieces of classical music ever written, commercialization of the slow and sonorous </w:t>
      </w:r>
      <w:r w:rsidRPr="0036288A">
        <w:rPr>
          <w:rFonts w:ascii="Cambria" w:hAnsi="Cambria"/>
          <w:i/>
        </w:rPr>
        <w:t xml:space="preserve">Gymnopédies </w:t>
      </w:r>
      <w:r w:rsidRPr="0036288A">
        <w:rPr>
          <w:rFonts w:ascii="Cambria" w:hAnsi="Cambria"/>
        </w:rPr>
        <w:t xml:space="preserve">seems to have set a precedent for how all of Satie’s piano music should be performed.  A survey of recordings by Armengaud, Kormendi, Fevrier, van Veen, McCallum, and others, shows that Satie’s entire oeuvre is habitually saturated with sustain and is played with an excessively slow, steady beat, and a dearth of dynamic variety. In many cases, pianists blatantly ignore rests, staccato markings, and even explicit performance indications from the composer such as “dry and detached,” or “jaunty,” in order to conform to the commercialized notion of the “Satie sound.” </w:t>
      </w:r>
    </w:p>
    <w:p w14:paraId="62426C10" w14:textId="77777777" w:rsidR="00BF58CF" w:rsidRPr="0036288A" w:rsidRDefault="00BF58CF" w:rsidP="00BF58CF">
      <w:pPr>
        <w:rPr>
          <w:rFonts w:ascii="Cambria" w:hAnsi="Cambria"/>
        </w:rPr>
      </w:pPr>
    </w:p>
    <w:p w14:paraId="29388997" w14:textId="77777777" w:rsidR="00BF58CF" w:rsidRPr="0036288A" w:rsidRDefault="00BF58CF" w:rsidP="00BF58CF">
      <w:pPr>
        <w:rPr>
          <w:rFonts w:ascii="Cambria" w:hAnsi="Cambria"/>
        </w:rPr>
      </w:pPr>
      <w:r w:rsidRPr="0036288A">
        <w:rPr>
          <w:rFonts w:ascii="Cambria" w:hAnsi="Cambria"/>
        </w:rPr>
        <w:t xml:space="preserve">In light of Satie’s famous works of “furniture music” from 1918, which were written to function as “static sound decór,” the common practice of performing the composer’s works with minimized emotion might seem justified.  Furniture music, however, was one of his final contributions and, though its message was groundbreaking, it does little to advocate for a retrospective application of playing his older works as nondescript background music.  Early recordings of Satie’s piano </w:t>
      </w:r>
      <w:proofErr w:type="gramStart"/>
      <w:r w:rsidRPr="0036288A">
        <w:rPr>
          <w:rFonts w:ascii="Cambria" w:hAnsi="Cambria"/>
        </w:rPr>
        <w:t>works</w:t>
      </w:r>
      <w:proofErr w:type="gramEnd"/>
      <w:r w:rsidRPr="0036288A">
        <w:rPr>
          <w:rFonts w:ascii="Cambria" w:hAnsi="Cambria"/>
        </w:rPr>
        <w:t xml:space="preserve"> by Francis Poulenc, a personal friend to the composer, demonstrate an entirely different attitude towards the performance of his works.  Poulenc’s recordings exhibit quicker tempos, variable beat, light pedaling, clear formal breaks, and a myriad of dynamic fluctuations.  These lively recordings problematize the prevailing practice and discourse surrounding performances of Satie’s works, challenging performers to rethink “tranquil” interpretations of a revolutionary composer’s music.  </w:t>
      </w:r>
    </w:p>
    <w:p w14:paraId="4432BF2B" w14:textId="77777777" w:rsidR="00BF58CF" w:rsidRDefault="00BF58CF" w:rsidP="00032F7D">
      <w:pPr>
        <w:rPr>
          <w:rFonts w:ascii="Cambria" w:hAnsi="Cambria"/>
          <w:b/>
          <w:i/>
        </w:rPr>
      </w:pPr>
    </w:p>
    <w:p w14:paraId="79032F48" w14:textId="77777777" w:rsidR="00BF58CF" w:rsidRDefault="00BF58CF" w:rsidP="00032F7D">
      <w:pPr>
        <w:rPr>
          <w:rFonts w:ascii="Cambria" w:hAnsi="Cambria"/>
          <w:b/>
          <w:i/>
        </w:rPr>
      </w:pPr>
    </w:p>
    <w:p w14:paraId="5C4A1029" w14:textId="77777777" w:rsidR="001A6BE4" w:rsidRDefault="001A6BE4" w:rsidP="00BF58CF">
      <w:pPr>
        <w:pStyle w:val="p1"/>
        <w:outlineLvl w:val="0"/>
        <w:rPr>
          <w:rFonts w:ascii="Cambria" w:hAnsi="Cambria" w:cs="Times New Roman"/>
          <w:b/>
          <w:i/>
          <w:sz w:val="24"/>
        </w:rPr>
      </w:pPr>
    </w:p>
    <w:p w14:paraId="327055A7" w14:textId="77777777" w:rsidR="00BF58CF" w:rsidRPr="007073A0" w:rsidRDefault="00BF58CF" w:rsidP="00BF58CF">
      <w:pPr>
        <w:pStyle w:val="p1"/>
        <w:outlineLvl w:val="0"/>
        <w:rPr>
          <w:rFonts w:ascii="Cambria" w:hAnsi="Cambria" w:cs="Times New Roman"/>
          <w:b/>
          <w:i/>
          <w:sz w:val="24"/>
        </w:rPr>
      </w:pPr>
      <w:r w:rsidRPr="007073A0">
        <w:rPr>
          <w:rFonts w:ascii="Cambria" w:hAnsi="Cambria" w:cs="Times New Roman"/>
          <w:b/>
          <w:i/>
          <w:sz w:val="24"/>
        </w:rPr>
        <w:t>Eileen Mah, Colorado Mesa University</w:t>
      </w:r>
    </w:p>
    <w:p w14:paraId="1A92A782" w14:textId="77777777" w:rsidR="00BF58CF" w:rsidRDefault="00BF58CF" w:rsidP="00BF58CF">
      <w:pPr>
        <w:pStyle w:val="p1"/>
        <w:rPr>
          <w:rFonts w:ascii="Cambria" w:hAnsi="Cambria" w:cs="Times New Roman"/>
          <w:b/>
          <w:sz w:val="24"/>
        </w:rPr>
      </w:pPr>
    </w:p>
    <w:p w14:paraId="0730F6C7" w14:textId="77777777" w:rsidR="00BF58CF" w:rsidRPr="007073A0" w:rsidRDefault="00BF58CF" w:rsidP="00BF58CF">
      <w:pPr>
        <w:pStyle w:val="p1"/>
        <w:outlineLvl w:val="0"/>
        <w:rPr>
          <w:rFonts w:ascii="Cambria" w:hAnsi="Cambria" w:cs="Times New Roman"/>
          <w:b/>
          <w:sz w:val="28"/>
          <w:szCs w:val="28"/>
        </w:rPr>
      </w:pPr>
      <w:r w:rsidRPr="007073A0">
        <w:rPr>
          <w:rFonts w:ascii="Cambria" w:hAnsi="Cambria" w:cs="Times New Roman"/>
          <w:b/>
          <w:sz w:val="28"/>
          <w:szCs w:val="28"/>
        </w:rPr>
        <w:t>Alternative Facts in Musical Historiography and Hermeneutics</w:t>
      </w:r>
    </w:p>
    <w:p w14:paraId="7C77EDE1" w14:textId="77777777" w:rsidR="00BF58CF" w:rsidRPr="0036288A" w:rsidRDefault="00BF58CF" w:rsidP="00BF58CF">
      <w:pPr>
        <w:pStyle w:val="p1"/>
        <w:rPr>
          <w:rFonts w:ascii="Cambria" w:hAnsi="Cambria" w:cs="Times New Roman"/>
          <w:sz w:val="24"/>
        </w:rPr>
      </w:pPr>
    </w:p>
    <w:p w14:paraId="1FEDDCC8" w14:textId="77777777" w:rsidR="00BF58CF" w:rsidRPr="0036288A" w:rsidRDefault="00BF58CF" w:rsidP="00BF58CF">
      <w:pPr>
        <w:pStyle w:val="p1"/>
        <w:rPr>
          <w:rFonts w:ascii="Cambria" w:hAnsi="Cambria" w:cs="Times New Roman"/>
          <w:sz w:val="24"/>
        </w:rPr>
      </w:pPr>
      <w:r w:rsidRPr="0036288A">
        <w:rPr>
          <w:rFonts w:ascii="Cambria" w:hAnsi="Cambria" w:cs="Times New Roman"/>
          <w:sz w:val="24"/>
        </w:rPr>
        <w:t>The assertions, refutations, and counter-refutations about historiography and</w:t>
      </w:r>
    </w:p>
    <w:p w14:paraId="033BAADE" w14:textId="77777777" w:rsidR="00BF58CF" w:rsidRDefault="00BF58CF" w:rsidP="00BF58CF">
      <w:pPr>
        <w:pStyle w:val="p1"/>
        <w:rPr>
          <w:rFonts w:ascii="Cambria" w:hAnsi="Cambria" w:cs="Times New Roman"/>
          <w:sz w:val="24"/>
        </w:rPr>
      </w:pPr>
      <w:r w:rsidRPr="0036288A">
        <w:rPr>
          <w:rFonts w:ascii="Cambria" w:hAnsi="Cambria" w:cs="Times New Roman"/>
          <w:sz w:val="24"/>
        </w:rPr>
        <w:t>hermeneutics by Richard Taruskin in reference to two core pieces of his studies on Russian music provide a starting point for continuing discussion about the possibilities, limits, and obligations of musicological interpretation. Moreover, an important aspect of the discussion is the way musicologists present their histories and hermeneutics, both in publication and in pedagogy.</w:t>
      </w:r>
    </w:p>
    <w:p w14:paraId="30B25881" w14:textId="77777777" w:rsidR="00BF58CF" w:rsidRDefault="00BF58CF" w:rsidP="00BF58CF">
      <w:pPr>
        <w:pStyle w:val="p1"/>
        <w:rPr>
          <w:rFonts w:ascii="Cambria" w:hAnsi="Cambria" w:cs="Times New Roman"/>
          <w:sz w:val="24"/>
        </w:rPr>
      </w:pPr>
    </w:p>
    <w:p w14:paraId="2316C1B2" w14:textId="77777777" w:rsidR="00BF58CF" w:rsidRPr="0036288A" w:rsidRDefault="00BF58CF" w:rsidP="00BF58CF">
      <w:pPr>
        <w:pStyle w:val="p1"/>
        <w:rPr>
          <w:rFonts w:ascii="Cambria" w:hAnsi="Cambria" w:cs="Times New Roman"/>
          <w:sz w:val="24"/>
        </w:rPr>
      </w:pPr>
      <w:r w:rsidRPr="0036288A">
        <w:rPr>
          <w:rFonts w:ascii="Cambria" w:hAnsi="Cambria" w:cs="Times New Roman"/>
          <w:sz w:val="24"/>
        </w:rPr>
        <w:t>Tchaikovsky’s Symphony No. 6 and Shostakovich’s Symphony No. 5 are regularly found</w:t>
      </w:r>
      <w:r>
        <w:rPr>
          <w:rFonts w:ascii="Cambria" w:hAnsi="Cambria" w:cs="Times New Roman"/>
          <w:sz w:val="24"/>
        </w:rPr>
        <w:t xml:space="preserve"> </w:t>
      </w:r>
      <w:r w:rsidRPr="0036288A">
        <w:rPr>
          <w:rFonts w:ascii="Cambria" w:hAnsi="Cambria" w:cs="Times New Roman"/>
          <w:sz w:val="24"/>
        </w:rPr>
        <w:t>in music history and music appreciation classes, as well as in orchestra programming and on radio broadcast. Almost always these pieces are accompanied by some version of their popular but debated interpretations—Tchaikovsky’s symphony as evidence of suicide and its relation to his gayness, and Shostakovich’s symphony as evidence of his covert dissidence against Stalin.</w:t>
      </w:r>
    </w:p>
    <w:p w14:paraId="3B11823D" w14:textId="77777777" w:rsidR="00BF58CF" w:rsidRPr="0036288A" w:rsidRDefault="00BF58CF" w:rsidP="00BF58CF">
      <w:pPr>
        <w:pStyle w:val="p1"/>
        <w:rPr>
          <w:rFonts w:ascii="Cambria" w:hAnsi="Cambria" w:cs="Times New Roman"/>
          <w:sz w:val="24"/>
        </w:rPr>
      </w:pPr>
    </w:p>
    <w:p w14:paraId="29BE2DF6" w14:textId="77777777" w:rsidR="00BF58CF" w:rsidRPr="0036288A" w:rsidRDefault="00BF58CF" w:rsidP="00BF58CF">
      <w:pPr>
        <w:pStyle w:val="p1"/>
        <w:rPr>
          <w:rFonts w:ascii="Cambria" w:hAnsi="Cambria" w:cs="Times New Roman"/>
          <w:sz w:val="24"/>
        </w:rPr>
      </w:pPr>
      <w:r w:rsidRPr="0036288A">
        <w:rPr>
          <w:rFonts w:ascii="Cambria" w:hAnsi="Cambria" w:cs="Times New Roman"/>
          <w:sz w:val="24"/>
        </w:rPr>
        <w:t>Taruskin’s argument against overly specific or simplistic readings is sound—basically,</w:t>
      </w:r>
      <w:r>
        <w:rPr>
          <w:rFonts w:ascii="Cambria" w:hAnsi="Cambria" w:cs="Times New Roman"/>
          <w:sz w:val="24"/>
        </w:rPr>
        <w:t xml:space="preserve"> </w:t>
      </w:r>
      <w:r w:rsidRPr="0036288A">
        <w:rPr>
          <w:rFonts w:ascii="Cambria" w:hAnsi="Cambria" w:cs="Times New Roman"/>
          <w:sz w:val="24"/>
        </w:rPr>
        <w:t>the fallacies of confirmation-bias and the belief that meaning received proves meaning intended. Taruskin explains how “extra-musical” information should not be used, but often fails to explore why those elements are in fact present, and is hesitant to incorporate both extrinsic and intrinsic elements into interpretation of implied narrative or other meaning. For example, Taruskin finds the exuberance of the third movement of Tchaikovsky’s symphony irreconcilable with a tragic reading of the symphony’s narrative, but does not say why, and does not discuss the place of this movement in the abnormal ordering of movements. Likewise, Taruskin acknowledges the reference in the first mo</w:t>
      </w:r>
      <w:r>
        <w:rPr>
          <w:rFonts w:ascii="Cambria" w:hAnsi="Cambria" w:cs="Times New Roman"/>
          <w:sz w:val="24"/>
        </w:rPr>
        <w:t>vement to the Russian Orthodox R</w:t>
      </w:r>
      <w:r w:rsidRPr="0036288A">
        <w:rPr>
          <w:rFonts w:ascii="Cambria" w:hAnsi="Cambria" w:cs="Times New Roman"/>
          <w:sz w:val="24"/>
        </w:rPr>
        <w:t>equiem and cautions against interpreting it as suicide note, but does not explain why Tchaikovsky included a reference to death and memorial if he did not</w:t>
      </w:r>
      <w:r>
        <w:rPr>
          <w:rFonts w:ascii="Cambria" w:hAnsi="Cambria" w:cs="Times New Roman"/>
          <w:sz w:val="24"/>
        </w:rPr>
        <w:t>,</w:t>
      </w:r>
      <w:r w:rsidRPr="0036288A">
        <w:rPr>
          <w:rFonts w:ascii="Cambria" w:hAnsi="Cambria" w:cs="Times New Roman"/>
          <w:sz w:val="24"/>
        </w:rPr>
        <w:t xml:space="preserve"> in fact</w:t>
      </w:r>
      <w:r>
        <w:rPr>
          <w:rFonts w:ascii="Cambria" w:hAnsi="Cambria" w:cs="Times New Roman"/>
          <w:sz w:val="24"/>
        </w:rPr>
        <w:t>,</w:t>
      </w:r>
      <w:r w:rsidRPr="0036288A">
        <w:rPr>
          <w:rFonts w:ascii="Cambria" w:hAnsi="Cambria" w:cs="Times New Roman"/>
          <w:sz w:val="24"/>
        </w:rPr>
        <w:t xml:space="preserve"> intend to make a reference to death and memorial.</w:t>
      </w:r>
    </w:p>
    <w:p w14:paraId="7FF5FAFF" w14:textId="77777777" w:rsidR="00BF58CF" w:rsidRPr="0036288A" w:rsidRDefault="00BF58CF" w:rsidP="00BF58CF">
      <w:pPr>
        <w:pStyle w:val="p1"/>
        <w:rPr>
          <w:rFonts w:ascii="Cambria" w:hAnsi="Cambria" w:cs="Times New Roman"/>
          <w:sz w:val="24"/>
        </w:rPr>
      </w:pPr>
    </w:p>
    <w:p w14:paraId="1AAB1787" w14:textId="77777777" w:rsidR="00BF58CF" w:rsidRPr="0036288A" w:rsidRDefault="00BF58CF" w:rsidP="00BF58CF">
      <w:pPr>
        <w:pStyle w:val="p1"/>
        <w:rPr>
          <w:rFonts w:ascii="Cambria" w:hAnsi="Cambria" w:cs="Times New Roman"/>
          <w:sz w:val="24"/>
        </w:rPr>
      </w:pPr>
      <w:r w:rsidRPr="0036288A">
        <w:rPr>
          <w:rFonts w:ascii="Cambria" w:hAnsi="Cambria" w:cs="Times New Roman"/>
          <w:sz w:val="24"/>
        </w:rPr>
        <w:t>As for Shostakovich’s symphony, Taruskin notes its saturation with musical topics, but</w:t>
      </w:r>
      <w:r>
        <w:rPr>
          <w:rFonts w:ascii="Cambria" w:hAnsi="Cambria" w:cs="Times New Roman"/>
          <w:sz w:val="24"/>
        </w:rPr>
        <w:t xml:space="preserve"> </w:t>
      </w:r>
      <w:r w:rsidRPr="0036288A">
        <w:rPr>
          <w:rFonts w:ascii="Cambria" w:hAnsi="Cambria" w:cs="Times New Roman"/>
          <w:sz w:val="24"/>
        </w:rPr>
        <w:t>ignores the range of allusive specificity topics can have, downplaying their significance</w:t>
      </w:r>
      <w:r>
        <w:rPr>
          <w:rFonts w:ascii="Cambria" w:hAnsi="Cambria" w:cs="Times New Roman"/>
          <w:sz w:val="24"/>
        </w:rPr>
        <w:t xml:space="preserve"> </w:t>
      </w:r>
      <w:r w:rsidRPr="0036288A">
        <w:rPr>
          <w:rFonts w:ascii="Cambria" w:hAnsi="Cambria" w:cs="Times New Roman"/>
          <w:sz w:val="24"/>
        </w:rPr>
        <w:t>altogether because of what he calls their transferability. Yet Taruskin himself identifies an allusi</w:t>
      </w:r>
      <w:r>
        <w:rPr>
          <w:rFonts w:ascii="Cambria" w:hAnsi="Cambria" w:cs="Times New Roman"/>
          <w:sz w:val="24"/>
        </w:rPr>
        <w:t>on to a specific hymn from the Orthodox R</w:t>
      </w:r>
      <w:r w:rsidRPr="0036288A">
        <w:rPr>
          <w:rFonts w:ascii="Cambria" w:hAnsi="Cambria" w:cs="Times New Roman"/>
          <w:sz w:val="24"/>
        </w:rPr>
        <w:t>equiem, and therefrom draws specific</w:t>
      </w:r>
      <w:r>
        <w:rPr>
          <w:rFonts w:ascii="Cambria" w:hAnsi="Cambria" w:cs="Times New Roman"/>
          <w:sz w:val="24"/>
        </w:rPr>
        <w:t xml:space="preserve"> </w:t>
      </w:r>
      <w:r w:rsidRPr="0036288A">
        <w:rPr>
          <w:rFonts w:ascii="Cambria" w:hAnsi="Cambria" w:cs="Times New Roman"/>
          <w:sz w:val="24"/>
        </w:rPr>
        <w:t>conclusions. As evidence is music in the third movement which he says is literal imitation of the hymn, yet it is not. What Taruskin and his refuters all missed is the nicely disguised but truly literal quotation of that same hymn in the fourth movement. Again, something that specific, and its placement in the symphonic structure, deserve noticing and demand some level of specificity of interpretation.</w:t>
      </w:r>
    </w:p>
    <w:p w14:paraId="54EA0FE3" w14:textId="77777777" w:rsidR="00BF58CF" w:rsidRDefault="00BF58CF" w:rsidP="00032F7D">
      <w:pPr>
        <w:rPr>
          <w:rFonts w:ascii="Cambria" w:hAnsi="Cambria"/>
          <w:b/>
          <w:i/>
        </w:rPr>
      </w:pPr>
    </w:p>
    <w:p w14:paraId="44A2C911" w14:textId="77777777" w:rsidR="00BF58CF" w:rsidRDefault="00BF58CF" w:rsidP="00032F7D">
      <w:pPr>
        <w:rPr>
          <w:rFonts w:ascii="Cambria" w:hAnsi="Cambria"/>
          <w:b/>
          <w:i/>
        </w:rPr>
      </w:pPr>
    </w:p>
    <w:p w14:paraId="205ADCD3" w14:textId="77777777" w:rsidR="001A6BE4" w:rsidRDefault="001A6BE4" w:rsidP="00BF58CF">
      <w:pPr>
        <w:pStyle w:val="p1"/>
        <w:outlineLvl w:val="0"/>
        <w:rPr>
          <w:rFonts w:ascii="Cambria" w:hAnsi="Cambria" w:cs="Times New Roman"/>
          <w:b/>
          <w:i/>
          <w:sz w:val="24"/>
        </w:rPr>
      </w:pPr>
    </w:p>
    <w:p w14:paraId="44C44A2E" w14:textId="77777777" w:rsidR="00BF58CF" w:rsidRPr="0036288A" w:rsidRDefault="00BF58CF" w:rsidP="00BF58CF">
      <w:pPr>
        <w:pStyle w:val="p1"/>
        <w:outlineLvl w:val="0"/>
        <w:rPr>
          <w:rFonts w:ascii="Cambria" w:hAnsi="Cambria" w:cs="Times New Roman"/>
          <w:b/>
          <w:i/>
          <w:sz w:val="24"/>
        </w:rPr>
      </w:pPr>
      <w:r w:rsidRPr="0036288A">
        <w:rPr>
          <w:rFonts w:ascii="Cambria" w:hAnsi="Cambria" w:cs="Times New Roman"/>
          <w:b/>
          <w:i/>
          <w:sz w:val="24"/>
        </w:rPr>
        <w:t>Adriana Martinez, University of Arizona</w:t>
      </w:r>
    </w:p>
    <w:p w14:paraId="395EB202" w14:textId="77777777" w:rsidR="00BF58CF" w:rsidRPr="0036288A" w:rsidRDefault="00BF58CF" w:rsidP="00BF58CF">
      <w:pPr>
        <w:pStyle w:val="p1"/>
        <w:rPr>
          <w:rFonts w:ascii="Cambria" w:hAnsi="Cambria" w:cs="Times New Roman"/>
          <w:b/>
          <w:sz w:val="24"/>
        </w:rPr>
      </w:pPr>
    </w:p>
    <w:p w14:paraId="7FEAA14A" w14:textId="77777777" w:rsidR="00842184" w:rsidRDefault="00BF58CF" w:rsidP="00BF58CF">
      <w:pPr>
        <w:pStyle w:val="p1"/>
        <w:rPr>
          <w:rFonts w:ascii="Cambria" w:hAnsi="Cambria" w:cs="Times New Roman"/>
          <w:b/>
          <w:sz w:val="28"/>
          <w:szCs w:val="28"/>
        </w:rPr>
      </w:pPr>
      <w:r w:rsidRPr="0036288A">
        <w:rPr>
          <w:rFonts w:ascii="Cambria" w:hAnsi="Cambria" w:cs="Times New Roman"/>
          <w:b/>
          <w:sz w:val="28"/>
          <w:szCs w:val="28"/>
        </w:rPr>
        <w:t xml:space="preserve">Hearing America in the New Millennium: </w:t>
      </w:r>
    </w:p>
    <w:p w14:paraId="00DFD4C4" w14:textId="673A7F7A" w:rsidR="00BF58CF" w:rsidRPr="0036288A" w:rsidRDefault="00842184" w:rsidP="00BF58CF">
      <w:pPr>
        <w:pStyle w:val="p1"/>
        <w:rPr>
          <w:rFonts w:ascii="Cambria" w:hAnsi="Cambria" w:cs="Times New Roman"/>
          <w:b/>
          <w:sz w:val="28"/>
          <w:szCs w:val="28"/>
        </w:rPr>
      </w:pPr>
      <w:r>
        <w:rPr>
          <w:rFonts w:ascii="Cambria" w:hAnsi="Cambria" w:cs="Times New Roman"/>
          <w:b/>
          <w:sz w:val="28"/>
          <w:szCs w:val="28"/>
        </w:rPr>
        <w:t>Nationalism in US</w:t>
      </w:r>
      <w:r w:rsidR="00BF58CF" w:rsidRPr="0036288A">
        <w:rPr>
          <w:rFonts w:ascii="Cambria" w:hAnsi="Cambria" w:cs="Times New Roman"/>
          <w:b/>
          <w:sz w:val="28"/>
          <w:szCs w:val="28"/>
        </w:rPr>
        <w:t xml:space="preserve"> Popular Music after 9/11</w:t>
      </w:r>
    </w:p>
    <w:p w14:paraId="25F2151B" w14:textId="77777777" w:rsidR="00BF58CF" w:rsidRPr="0036288A" w:rsidRDefault="00BF58CF" w:rsidP="00BF58CF">
      <w:pPr>
        <w:pStyle w:val="p1"/>
        <w:rPr>
          <w:rFonts w:ascii="Cambria" w:hAnsi="Cambria" w:cs="Times New Roman"/>
          <w:sz w:val="24"/>
        </w:rPr>
      </w:pPr>
    </w:p>
    <w:p w14:paraId="53208599" w14:textId="099886D2" w:rsidR="00BF58CF" w:rsidRPr="0036288A" w:rsidRDefault="00BF58CF" w:rsidP="00BF58CF">
      <w:pPr>
        <w:pStyle w:val="p1"/>
        <w:rPr>
          <w:rFonts w:ascii="Cambria" w:hAnsi="Cambria" w:cs="Times New Roman"/>
          <w:sz w:val="24"/>
        </w:rPr>
      </w:pPr>
      <w:r w:rsidRPr="0036288A">
        <w:rPr>
          <w:rFonts w:ascii="Cambria" w:hAnsi="Cambria" w:cs="Times New Roman"/>
          <w:sz w:val="24"/>
        </w:rPr>
        <w:t>Th</w:t>
      </w:r>
      <w:r w:rsidR="00842184">
        <w:rPr>
          <w:rFonts w:ascii="Cambria" w:hAnsi="Cambria" w:cs="Times New Roman"/>
          <w:sz w:val="24"/>
        </w:rPr>
        <w:t>e subject of nationalism in US</w:t>
      </w:r>
      <w:r w:rsidRPr="0036288A">
        <w:rPr>
          <w:rFonts w:ascii="Cambria" w:hAnsi="Cambria" w:cs="Times New Roman"/>
          <w:sz w:val="24"/>
        </w:rPr>
        <w:t xml:space="preserve"> popular music has generally been discussed in terms of the nationalist movements or cultural nationalisms of marginal groups, such as black nationalism in rap or Mexican American (bi-)nationalisms in Tejano music. However, from the World War II-inspired patriotic songs of Tin Pan Alley and Broadway, t</w:t>
      </w:r>
      <w:r w:rsidR="00842184">
        <w:rPr>
          <w:rFonts w:ascii="Cambria" w:hAnsi="Cambria" w:cs="Times New Roman"/>
          <w:sz w:val="24"/>
        </w:rPr>
        <w:t>o the controversial version of "</w:t>
      </w:r>
      <w:r w:rsidRPr="0036288A">
        <w:rPr>
          <w:rFonts w:ascii="Cambria" w:hAnsi="Cambria" w:cs="Times New Roman"/>
          <w:sz w:val="24"/>
        </w:rPr>
        <w:t xml:space="preserve">The </w:t>
      </w:r>
      <w:r w:rsidR="00842184">
        <w:rPr>
          <w:rFonts w:ascii="Cambria" w:hAnsi="Cambria" w:cs="Times New Roman"/>
          <w:sz w:val="24"/>
        </w:rPr>
        <w:t>Star-Spangled Banner"</w:t>
      </w:r>
      <w:r w:rsidRPr="0036288A">
        <w:rPr>
          <w:rFonts w:ascii="Cambria" w:hAnsi="Cambria" w:cs="Times New Roman"/>
          <w:sz w:val="24"/>
        </w:rPr>
        <w:t xml:space="preserve"> played </w:t>
      </w:r>
      <w:r w:rsidR="00842184">
        <w:rPr>
          <w:rFonts w:ascii="Cambria" w:hAnsi="Cambria" w:cs="Times New Roman"/>
          <w:sz w:val="24"/>
        </w:rPr>
        <w:t>by Jimi Hendrix at Woodstock, US</w:t>
      </w:r>
      <w:r w:rsidRPr="0036288A">
        <w:rPr>
          <w:rFonts w:ascii="Cambria" w:hAnsi="Cambria" w:cs="Times New Roman"/>
          <w:sz w:val="24"/>
        </w:rPr>
        <w:t xml:space="preserve"> popular music has always functioned as a public space for the expression and negotiating of contested, often conflicting </w:t>
      </w:r>
      <w:r w:rsidR="00842184">
        <w:rPr>
          <w:rFonts w:ascii="Cambria" w:hAnsi="Cambria" w:cs="Times New Roman"/>
          <w:sz w:val="24"/>
        </w:rPr>
        <w:t>notions of US</w:t>
      </w:r>
      <w:r w:rsidRPr="0036288A">
        <w:rPr>
          <w:rFonts w:ascii="Cambria" w:hAnsi="Cambria" w:cs="Times New Roman"/>
          <w:sz w:val="24"/>
        </w:rPr>
        <w:t xml:space="preserve"> nationalism.</w:t>
      </w:r>
    </w:p>
    <w:p w14:paraId="21B22D4A" w14:textId="77777777" w:rsidR="00BF58CF" w:rsidRPr="0036288A" w:rsidRDefault="00BF58CF" w:rsidP="00BF58CF">
      <w:pPr>
        <w:pStyle w:val="p1"/>
        <w:rPr>
          <w:rFonts w:ascii="Cambria" w:hAnsi="Cambria" w:cs="Times New Roman"/>
          <w:sz w:val="24"/>
        </w:rPr>
      </w:pPr>
    </w:p>
    <w:p w14:paraId="58FA705F" w14:textId="77777777" w:rsidR="004C0475" w:rsidRDefault="00BF58CF" w:rsidP="004C0475">
      <w:pPr>
        <w:pStyle w:val="p1"/>
        <w:rPr>
          <w:rFonts w:ascii="Cambria" w:hAnsi="Cambria" w:cs="Times New Roman"/>
          <w:sz w:val="24"/>
        </w:rPr>
      </w:pPr>
      <w:r w:rsidRPr="0036288A">
        <w:rPr>
          <w:rFonts w:ascii="Cambria" w:hAnsi="Cambria" w:cs="Times New Roman"/>
          <w:sz w:val="24"/>
        </w:rPr>
        <w:t>In American popular music of the twenty-first</w:t>
      </w:r>
      <w:r w:rsidRPr="0036288A">
        <w:rPr>
          <w:rStyle w:val="s1"/>
          <w:rFonts w:ascii="Cambria" w:hAnsi="Cambria" w:cs="Times New Roman"/>
          <w:sz w:val="24"/>
        </w:rPr>
        <w:t xml:space="preserve"> </w:t>
      </w:r>
      <w:r w:rsidRPr="0036288A">
        <w:rPr>
          <w:rFonts w:ascii="Cambria" w:hAnsi="Cambria" w:cs="Times New Roman"/>
          <w:sz w:val="24"/>
        </w:rPr>
        <w:t>century, expressions of nationalism have been generally dismissed by music critics as jingoistic or partisan. However, an analysis of songs across the political spectrum reveals a struggle to redefine the American self-image, as well as an increasing separation between the politic</w:t>
      </w:r>
      <w:r w:rsidR="00842184">
        <w:rPr>
          <w:rFonts w:ascii="Cambria" w:hAnsi="Cambria" w:cs="Times New Roman"/>
          <w:sz w:val="24"/>
        </w:rPr>
        <w:t>al and cultural dimensions of US</w:t>
      </w:r>
      <w:r w:rsidRPr="0036288A">
        <w:rPr>
          <w:rFonts w:ascii="Cambria" w:hAnsi="Cambria" w:cs="Times New Roman"/>
          <w:sz w:val="24"/>
        </w:rPr>
        <w:t xml:space="preserve"> nationalism. From the trauma of 9/11, war and anti-war movements, natural disasters like Katrina and Sandy, to presidential elections, technological advancements, and social movements such as LGBTQ rights and Black Lives Matter, the past fifteen years </w:t>
      </w:r>
      <w:r w:rsidR="00842184">
        <w:rPr>
          <w:rFonts w:ascii="Cambria" w:hAnsi="Cambria" w:cs="Times New Roman"/>
          <w:sz w:val="24"/>
        </w:rPr>
        <w:t>have seen dramatic changes in US</w:t>
      </w:r>
      <w:r w:rsidRPr="0036288A">
        <w:rPr>
          <w:rFonts w:ascii="Cambria" w:hAnsi="Cambria" w:cs="Times New Roman"/>
          <w:sz w:val="24"/>
        </w:rPr>
        <w:t xml:space="preserve"> society. The public debate surrounding these events and issues represents a high-stakes, political and symbolic struggle to redefine national values and the ways in which the nation wants to be perceived domestically and internationally. This paper will examine songs from pop, rock, country, hip-hop and R&amp;B to elucidate the central role popular music plays in mediating constantly evolving </w:t>
      </w:r>
      <w:r w:rsidR="00842184">
        <w:rPr>
          <w:rFonts w:ascii="Cambria" w:hAnsi="Cambria" w:cs="Times New Roman"/>
          <w:sz w:val="24"/>
        </w:rPr>
        <w:t>notions of US</w:t>
      </w:r>
      <w:r w:rsidRPr="0036288A">
        <w:rPr>
          <w:rFonts w:ascii="Cambria" w:hAnsi="Cambria" w:cs="Times New Roman"/>
          <w:sz w:val="24"/>
        </w:rPr>
        <w:t xml:space="preserve"> self-identity.</w:t>
      </w:r>
    </w:p>
    <w:p w14:paraId="58D63BA7" w14:textId="77777777" w:rsidR="001A6BE4" w:rsidRDefault="001A6BE4" w:rsidP="004C0475">
      <w:pPr>
        <w:pStyle w:val="p1"/>
        <w:rPr>
          <w:rFonts w:ascii="Cambria" w:hAnsi="Cambria"/>
          <w:b/>
          <w:i/>
          <w:sz w:val="24"/>
          <w:szCs w:val="24"/>
        </w:rPr>
      </w:pPr>
    </w:p>
    <w:p w14:paraId="2DBB6DEE" w14:textId="77777777" w:rsidR="001A6BE4" w:rsidRDefault="001A6BE4" w:rsidP="004C0475">
      <w:pPr>
        <w:pStyle w:val="p1"/>
        <w:rPr>
          <w:rFonts w:ascii="Cambria" w:hAnsi="Cambria"/>
          <w:b/>
          <w:i/>
          <w:sz w:val="24"/>
          <w:szCs w:val="24"/>
        </w:rPr>
      </w:pPr>
    </w:p>
    <w:p w14:paraId="0A750B65" w14:textId="77777777" w:rsidR="001A6BE4" w:rsidRDefault="001A6BE4" w:rsidP="004C0475">
      <w:pPr>
        <w:pStyle w:val="p1"/>
        <w:rPr>
          <w:rFonts w:ascii="Cambria" w:hAnsi="Cambria"/>
          <w:b/>
          <w:i/>
          <w:sz w:val="24"/>
          <w:szCs w:val="24"/>
        </w:rPr>
      </w:pPr>
    </w:p>
    <w:p w14:paraId="403F582F" w14:textId="1AB5CE4C" w:rsidR="00842184" w:rsidRPr="004C0475" w:rsidRDefault="00842184" w:rsidP="004C0475">
      <w:pPr>
        <w:pStyle w:val="p1"/>
        <w:rPr>
          <w:rFonts w:ascii="Cambria" w:hAnsi="Cambria" w:cs="Times New Roman"/>
          <w:sz w:val="24"/>
          <w:szCs w:val="24"/>
        </w:rPr>
      </w:pPr>
      <w:r w:rsidRPr="004C0475">
        <w:rPr>
          <w:rFonts w:ascii="Cambria" w:hAnsi="Cambria"/>
          <w:b/>
          <w:i/>
          <w:sz w:val="24"/>
          <w:szCs w:val="24"/>
        </w:rPr>
        <w:t>Karen Mize, University of Denver</w:t>
      </w:r>
    </w:p>
    <w:p w14:paraId="5926CE00" w14:textId="77777777" w:rsidR="00842184" w:rsidRDefault="00842184" w:rsidP="00842184">
      <w:pPr>
        <w:rPr>
          <w:rFonts w:ascii="Cambria" w:hAnsi="Cambria"/>
          <w:b/>
        </w:rPr>
      </w:pPr>
    </w:p>
    <w:p w14:paraId="40B9C86A" w14:textId="1930CB0E" w:rsidR="00842184" w:rsidRPr="00304D7A" w:rsidRDefault="00842184" w:rsidP="00842184">
      <w:pPr>
        <w:rPr>
          <w:rFonts w:ascii="Cambria" w:hAnsi="Cambria"/>
          <w:b/>
          <w:sz w:val="28"/>
          <w:szCs w:val="28"/>
        </w:rPr>
      </w:pPr>
      <w:r w:rsidRPr="00304D7A">
        <w:rPr>
          <w:rFonts w:ascii="Cambria" w:hAnsi="Cambria"/>
          <w:b/>
          <w:sz w:val="28"/>
          <w:szCs w:val="28"/>
        </w:rPr>
        <w:t xml:space="preserve"> </w:t>
      </w:r>
      <w:r>
        <w:rPr>
          <w:rFonts w:ascii="Cambria" w:hAnsi="Cambria"/>
          <w:b/>
          <w:sz w:val="28"/>
          <w:szCs w:val="28"/>
        </w:rPr>
        <w:t>“They Won't Stretch to Make Room for You</w:t>
      </w:r>
      <w:r w:rsidRPr="00304D7A">
        <w:rPr>
          <w:rFonts w:ascii="Cambria" w:hAnsi="Cambria"/>
          <w:b/>
          <w:sz w:val="28"/>
          <w:szCs w:val="28"/>
        </w:rPr>
        <w:t xml:space="preserve">”: The Clash Between Bourgeoisie Values and Bertalda in Lortzing’s </w:t>
      </w:r>
      <w:r w:rsidRPr="00623CD4">
        <w:rPr>
          <w:rFonts w:ascii="Cambria" w:hAnsi="Cambria"/>
          <w:b/>
          <w:i/>
          <w:sz w:val="28"/>
          <w:szCs w:val="28"/>
        </w:rPr>
        <w:t>Undine</w:t>
      </w:r>
    </w:p>
    <w:p w14:paraId="324A725C" w14:textId="77777777" w:rsidR="00842184" w:rsidRPr="0036288A" w:rsidRDefault="00842184" w:rsidP="00842184">
      <w:pPr>
        <w:jc w:val="center"/>
        <w:rPr>
          <w:rFonts w:ascii="Cambria" w:hAnsi="Cambria"/>
        </w:rPr>
      </w:pPr>
    </w:p>
    <w:p w14:paraId="6D1203D1" w14:textId="77777777" w:rsidR="00842184" w:rsidRDefault="00842184" w:rsidP="00842184">
      <w:pPr>
        <w:rPr>
          <w:rFonts w:ascii="Cambria" w:hAnsi="Cambria"/>
        </w:rPr>
      </w:pPr>
      <w:r w:rsidRPr="0036288A">
        <w:rPr>
          <w:rFonts w:ascii="Cambria" w:hAnsi="Cambria"/>
        </w:rPr>
        <w:t>Largely ignored by the academic community, Albert Lortzing’s operas provide a window into the</w:t>
      </w:r>
      <w:r>
        <w:rPr>
          <w:rFonts w:ascii="Cambria" w:hAnsi="Cambria"/>
        </w:rPr>
        <w:t xml:space="preserve"> thoughts and values of the mid-nineteenth-</w:t>
      </w:r>
      <w:r w:rsidRPr="0036288A">
        <w:rPr>
          <w:rFonts w:ascii="Cambria" w:hAnsi="Cambria"/>
        </w:rPr>
        <w:t xml:space="preserve">century German bourgeoisie. By the time </w:t>
      </w:r>
      <w:r w:rsidRPr="0036288A">
        <w:rPr>
          <w:rFonts w:ascii="Cambria" w:hAnsi="Cambria"/>
          <w:i/>
        </w:rPr>
        <w:t>Undine</w:t>
      </w:r>
      <w:r w:rsidRPr="0036288A">
        <w:rPr>
          <w:rFonts w:ascii="Cambria" w:hAnsi="Cambria"/>
        </w:rPr>
        <w:t xml:space="preserve"> premiered in 1845, Lortzing had already made a name for himself as an operatic jack-of-all-trades and was known for composing librettos and operas that appealed to the broad range of tastes found within the German operatic audience. Lortzing’s retelling of Friedrich de la Motte Fouqué’s novel </w:t>
      </w:r>
      <w:r w:rsidRPr="0036288A">
        <w:rPr>
          <w:rFonts w:ascii="Cambria" w:hAnsi="Cambria"/>
          <w:i/>
        </w:rPr>
        <w:t>Undine</w:t>
      </w:r>
      <w:r w:rsidRPr="0036288A">
        <w:rPr>
          <w:rFonts w:ascii="Cambria" w:hAnsi="Cambria"/>
        </w:rPr>
        <w:t xml:space="preserve"> was no exception to this rule. The opera’s premier</w:t>
      </w:r>
      <w:r>
        <w:rPr>
          <w:rFonts w:ascii="Cambria" w:hAnsi="Cambria"/>
        </w:rPr>
        <w:t>e</w:t>
      </w:r>
      <w:r w:rsidRPr="0036288A">
        <w:rPr>
          <w:rFonts w:ascii="Cambria" w:hAnsi="Cambria"/>
        </w:rPr>
        <w:t xml:space="preserve"> was met with praise </w:t>
      </w:r>
      <w:r>
        <w:rPr>
          <w:rFonts w:ascii="Cambria" w:hAnsi="Cambria"/>
        </w:rPr>
        <w:t xml:space="preserve">from Lortzing's bourgeoisie audience </w:t>
      </w:r>
      <w:r w:rsidRPr="0036288A">
        <w:rPr>
          <w:rFonts w:ascii="Cambria" w:hAnsi="Cambria"/>
        </w:rPr>
        <w:t>and a profound empathy for the opera’s title character, the water spirit Undine. Surprisingly, that same empathy was not afforded to Bertalda, a character equally devastated by the fickle male lead, Hugo von Ringstetten. Although engaged to Bertalda at the time, Hugo meets, falls in love with, and marries the water spirit Undine. Soon after this, Bertalda seduces Hugo</w:t>
      </w:r>
      <w:r>
        <w:rPr>
          <w:rFonts w:ascii="Cambria" w:hAnsi="Cambria"/>
        </w:rPr>
        <w:t>,</w:t>
      </w:r>
      <w:r w:rsidRPr="0036288A">
        <w:rPr>
          <w:rFonts w:ascii="Cambria" w:hAnsi="Cambria"/>
        </w:rPr>
        <w:t xml:space="preserve"> and they resume their plans to marry. During the wedding feast Undine appears</w:t>
      </w:r>
      <w:r>
        <w:rPr>
          <w:rFonts w:ascii="Cambria" w:hAnsi="Cambria"/>
        </w:rPr>
        <w:t>,</w:t>
      </w:r>
      <w:r w:rsidRPr="0036288A">
        <w:rPr>
          <w:rFonts w:ascii="Cambria" w:hAnsi="Cambria"/>
        </w:rPr>
        <w:t xml:space="preserve"> and Hugo changes his mind, once again abandoning Bertalda. Undine’s father Kühleborn floods the palace</w:t>
      </w:r>
      <w:r>
        <w:rPr>
          <w:rFonts w:ascii="Cambria" w:hAnsi="Cambria"/>
        </w:rPr>
        <w:t>,</w:t>
      </w:r>
      <w:r w:rsidRPr="0036288A">
        <w:rPr>
          <w:rFonts w:ascii="Cambria" w:hAnsi="Cambria"/>
        </w:rPr>
        <w:t xml:space="preserve"> and Hugo is allowed to join Undine in her underwater kingdom.</w:t>
      </w:r>
    </w:p>
    <w:p w14:paraId="6729654E" w14:textId="77777777" w:rsidR="00842184" w:rsidRPr="0036288A" w:rsidRDefault="00842184" w:rsidP="00842184">
      <w:pPr>
        <w:rPr>
          <w:rFonts w:ascii="Cambria" w:hAnsi="Cambria"/>
        </w:rPr>
      </w:pPr>
    </w:p>
    <w:p w14:paraId="3A204F42" w14:textId="77777777" w:rsidR="00842184" w:rsidRDefault="00842184" w:rsidP="00842184">
      <w:pPr>
        <w:rPr>
          <w:rFonts w:ascii="Cambria" w:hAnsi="Cambria"/>
        </w:rPr>
      </w:pPr>
      <w:r>
        <w:rPr>
          <w:rFonts w:ascii="Cambria" w:hAnsi="Cambria"/>
        </w:rPr>
        <w:t>In analyzing Lortzing's portrayal of Bertalda, both musically and dramatically, along with de la Motte Fouqué's novel and E.T.A. Hoffmann's opera by the same name, I argue that Lortzing's portrayal of Bertalda was influenced not just by the moral values of his audience, but also by the iterations of Bertalda that already existed in the musical and literary canon.  This comparison serves to reinforce the argument that, because her reaction to Hugo's infidelity was far outside the behavioral expectations of a German woman of the time, Lortzing set Bertalda up to be the villain without requiring her to be truly villainous.  In combining this analysis with reviews of the opera by Lortzing's contemporaries and a survey of the most commonly executed cuts made by modern productions, one can see that Bertalda continues to be judged by the standards of womanhood found in the nineteenth-century German bourgeoisie, not the standards of modern morality. This strict adherence to bourgeoisie ideas of womanhood, despite the shift in values that has occurred since the opera's premiere, means that over a century and a half later, there still in not a willingness to stretch to make room for Bertalda and the experience of womanhood she represents.</w:t>
      </w:r>
    </w:p>
    <w:p w14:paraId="048D5C5D" w14:textId="77777777" w:rsidR="00842184" w:rsidRDefault="00842184" w:rsidP="00842184">
      <w:pPr>
        <w:rPr>
          <w:rFonts w:ascii="Cambria" w:hAnsi="Cambria"/>
        </w:rPr>
      </w:pPr>
    </w:p>
    <w:p w14:paraId="4742E38E" w14:textId="77777777" w:rsidR="001A6BE4" w:rsidRDefault="001A6BE4" w:rsidP="00842184">
      <w:pPr>
        <w:outlineLvl w:val="0"/>
        <w:rPr>
          <w:rFonts w:ascii="Cambria" w:hAnsi="Cambria"/>
          <w:b/>
        </w:rPr>
      </w:pPr>
    </w:p>
    <w:p w14:paraId="356AB84D" w14:textId="77777777" w:rsidR="00842184" w:rsidRDefault="00842184" w:rsidP="00842184">
      <w:pPr>
        <w:outlineLvl w:val="0"/>
        <w:rPr>
          <w:rFonts w:ascii="Cambria" w:hAnsi="Cambria" w:cs="Times New Roman"/>
          <w:b/>
          <w:i/>
        </w:rPr>
      </w:pPr>
      <w:r>
        <w:rPr>
          <w:rFonts w:ascii="Cambria" w:hAnsi="Cambria" w:cs="Times New Roman"/>
          <w:b/>
          <w:i/>
        </w:rPr>
        <w:t>Cecilio Novillo, University of Arizona</w:t>
      </w:r>
    </w:p>
    <w:p w14:paraId="5A2D21BC" w14:textId="77777777" w:rsidR="00842184" w:rsidRPr="00A01247" w:rsidRDefault="00842184" w:rsidP="00842184">
      <w:pPr>
        <w:rPr>
          <w:rFonts w:ascii="Cambria" w:hAnsi="Cambria" w:cs="Times New Roman"/>
          <w:b/>
          <w:i/>
        </w:rPr>
      </w:pPr>
    </w:p>
    <w:p w14:paraId="1074193E" w14:textId="77777777" w:rsidR="00842184" w:rsidRDefault="00842184" w:rsidP="00842184">
      <w:pPr>
        <w:rPr>
          <w:rFonts w:ascii="Cambria" w:hAnsi="Cambria" w:cs="Times New Roman"/>
          <w:b/>
          <w:sz w:val="28"/>
          <w:szCs w:val="28"/>
        </w:rPr>
      </w:pPr>
      <w:r w:rsidRPr="00A01247">
        <w:rPr>
          <w:rFonts w:ascii="Cambria" w:hAnsi="Cambria" w:cs="Times New Roman"/>
          <w:b/>
          <w:sz w:val="28"/>
          <w:szCs w:val="28"/>
        </w:rPr>
        <w:t xml:space="preserve">Fighting Hegemony: From </w:t>
      </w:r>
      <w:r w:rsidRPr="00623CD4">
        <w:rPr>
          <w:rFonts w:ascii="Cambria" w:hAnsi="Cambria" w:cs="Times New Roman"/>
          <w:b/>
          <w:sz w:val="28"/>
          <w:szCs w:val="28"/>
        </w:rPr>
        <w:t>Rock Radical Vasco</w:t>
      </w:r>
      <w:r w:rsidRPr="00A01247">
        <w:rPr>
          <w:rFonts w:ascii="Cambria" w:hAnsi="Cambria" w:cs="Times New Roman"/>
          <w:b/>
          <w:i/>
          <w:sz w:val="28"/>
          <w:szCs w:val="28"/>
        </w:rPr>
        <w:t xml:space="preserve"> </w:t>
      </w:r>
      <w:r w:rsidRPr="00A01247">
        <w:rPr>
          <w:rFonts w:ascii="Cambria" w:hAnsi="Cambria" w:cs="Times New Roman"/>
          <w:b/>
          <w:sz w:val="28"/>
          <w:szCs w:val="28"/>
        </w:rPr>
        <w:t xml:space="preserve">(RRV) to </w:t>
      </w:r>
      <w:r w:rsidRPr="00623CD4">
        <w:rPr>
          <w:rFonts w:ascii="Cambria" w:hAnsi="Cambria" w:cs="Times New Roman"/>
          <w:b/>
          <w:sz w:val="28"/>
          <w:szCs w:val="28"/>
        </w:rPr>
        <w:t>Los Chikos del Maiz</w:t>
      </w:r>
      <w:r>
        <w:rPr>
          <w:rFonts w:ascii="Cambria" w:hAnsi="Cambria" w:cs="Times New Roman"/>
          <w:b/>
          <w:sz w:val="28"/>
          <w:szCs w:val="28"/>
        </w:rPr>
        <w:t xml:space="preserve"> / Counterculture and A</w:t>
      </w:r>
      <w:r w:rsidRPr="00A01247">
        <w:rPr>
          <w:rFonts w:ascii="Cambria" w:hAnsi="Cambria" w:cs="Times New Roman"/>
          <w:b/>
          <w:sz w:val="28"/>
          <w:szCs w:val="28"/>
        </w:rPr>
        <w:t>n</w:t>
      </w:r>
      <w:r>
        <w:rPr>
          <w:rFonts w:ascii="Cambria" w:hAnsi="Cambria" w:cs="Times New Roman"/>
          <w:b/>
          <w:sz w:val="28"/>
          <w:szCs w:val="28"/>
        </w:rPr>
        <w:t>ti-Establishment Music in Spain</w:t>
      </w:r>
    </w:p>
    <w:p w14:paraId="50F9213C" w14:textId="77777777" w:rsidR="00842184" w:rsidRDefault="00842184" w:rsidP="00842184">
      <w:pPr>
        <w:rPr>
          <w:rFonts w:ascii="Cambria" w:hAnsi="Cambria" w:cs="Times New Roman"/>
          <w:b/>
          <w:sz w:val="28"/>
          <w:szCs w:val="28"/>
        </w:rPr>
      </w:pPr>
    </w:p>
    <w:p w14:paraId="007CE01B" w14:textId="77777777" w:rsidR="00842184" w:rsidRPr="00A01247" w:rsidRDefault="00842184" w:rsidP="00842184">
      <w:pPr>
        <w:rPr>
          <w:rFonts w:ascii="Cambria" w:hAnsi="Cambria" w:cs="Times New Roman"/>
          <w:b/>
          <w:sz w:val="28"/>
          <w:szCs w:val="28"/>
        </w:rPr>
      </w:pPr>
      <w:r w:rsidRPr="0036288A">
        <w:rPr>
          <w:rFonts w:ascii="Cambria" w:hAnsi="Cambria" w:cs="Times New Roman"/>
        </w:rPr>
        <w:t>Since Spanish democracy was restored in 1975 after Franco’s death, politicians in centralist positions of power coopted mainstream pop-rock music</w:t>
      </w:r>
      <w:r>
        <w:rPr>
          <w:rFonts w:ascii="Cambria" w:hAnsi="Cambria" w:cs="Times New Roman"/>
        </w:rPr>
        <w:t>,</w:t>
      </w:r>
      <w:r w:rsidRPr="0036288A">
        <w:rPr>
          <w:rFonts w:ascii="Cambria" w:hAnsi="Cambria" w:cs="Times New Roman"/>
        </w:rPr>
        <w:t xml:space="preserve"> prompting its musicians to abandon content with political or social intention.  This trend, well documented by Héctor Fouce, contrasts with the rise of other bands that chose to address political or social problems. These socially-conscious musicians aligned in an opposing orbit comprising Left-Nationalist parties, anarchist or radical left labor unions, and various distinct social movements (such as 15-M).  Collectively these musicians and allies created an anti-establishment underground culture that contested the hegemonic culture and those in positions of central power. Sociologist </w:t>
      </w:r>
      <w:r w:rsidRPr="0036288A">
        <w:rPr>
          <w:rFonts w:ascii="Cambria" w:eastAsia="Times New Roman" w:hAnsi="Cambria" w:cs="Times New Roman"/>
        </w:rPr>
        <w:t>Christian Lahusen argues that in</w:t>
      </w:r>
      <w:r w:rsidRPr="0036288A">
        <w:rPr>
          <w:rFonts w:ascii="Cambria" w:hAnsi="Cambria" w:cs="Times New Roman"/>
        </w:rPr>
        <w:t xml:space="preserve"> the 1980s, the bands in the </w:t>
      </w:r>
      <w:r w:rsidRPr="00623CD4">
        <w:rPr>
          <w:rFonts w:ascii="Cambria" w:hAnsi="Cambria" w:cs="Times New Roman"/>
        </w:rPr>
        <w:t>Rock Radical Vasco</w:t>
      </w:r>
      <w:r w:rsidRPr="0036288A">
        <w:rPr>
          <w:rFonts w:ascii="Cambria" w:hAnsi="Cambria" w:cs="Times New Roman"/>
        </w:rPr>
        <w:t xml:space="preserve">, such as </w:t>
      </w:r>
      <w:r w:rsidRPr="00623CD4">
        <w:rPr>
          <w:rFonts w:ascii="Cambria" w:hAnsi="Cambria" w:cs="Times New Roman"/>
        </w:rPr>
        <w:t>Kortatu</w:t>
      </w:r>
      <w:r w:rsidRPr="0036288A">
        <w:rPr>
          <w:rFonts w:ascii="Cambria" w:hAnsi="Cambria" w:cs="Times New Roman"/>
        </w:rPr>
        <w:t xml:space="preserve">, were used by the </w:t>
      </w:r>
      <w:r w:rsidRPr="00623CD4">
        <w:rPr>
          <w:rFonts w:ascii="Cambria" w:hAnsi="Cambria" w:cs="Times New Roman"/>
        </w:rPr>
        <w:t>izquierda abertzale</w:t>
      </w:r>
      <w:r w:rsidRPr="0036288A">
        <w:rPr>
          <w:rFonts w:ascii="Cambria" w:hAnsi="Cambria" w:cs="Times New Roman"/>
        </w:rPr>
        <w:t xml:space="preserve"> (</w:t>
      </w:r>
      <w:r>
        <w:rPr>
          <w:rFonts w:ascii="Cambria" w:hAnsi="Cambria" w:cs="Times New Roman"/>
        </w:rPr>
        <w:t xml:space="preserve">the </w:t>
      </w:r>
      <w:r w:rsidRPr="0036288A">
        <w:rPr>
          <w:rFonts w:ascii="Cambria" w:hAnsi="Cambria" w:cs="Times New Roman"/>
        </w:rPr>
        <w:t xml:space="preserve">Basque nationalist/separatist left), although in most of the cases these bands maintained a high level of independence. These historic patterns of alignment remain significant today but have not received analysis in the context of contemporary politics.  This research undertakes that task.  Current punk bands such as </w:t>
      </w:r>
      <w:r w:rsidRPr="00623CD4">
        <w:rPr>
          <w:rFonts w:ascii="Cambria" w:hAnsi="Cambria" w:cs="Times New Roman"/>
        </w:rPr>
        <w:t>Non Servium</w:t>
      </w:r>
      <w:r w:rsidRPr="0036288A">
        <w:rPr>
          <w:rFonts w:ascii="Cambria" w:hAnsi="Cambria" w:cs="Times New Roman"/>
        </w:rPr>
        <w:t xml:space="preserve"> or </w:t>
      </w:r>
      <w:r w:rsidRPr="00623CD4">
        <w:rPr>
          <w:rFonts w:ascii="Cambria" w:hAnsi="Cambria" w:cs="Times New Roman"/>
        </w:rPr>
        <w:t>Ignotus</w:t>
      </w:r>
      <w:r w:rsidRPr="0036288A">
        <w:rPr>
          <w:rFonts w:ascii="Cambria" w:hAnsi="Cambria" w:cs="Times New Roman"/>
        </w:rPr>
        <w:t xml:space="preserve"> follow the same paths established by the RRV. Additionally, Pablo Iglesias, leader of the New Left party </w:t>
      </w:r>
      <w:r w:rsidRPr="00623CD4">
        <w:rPr>
          <w:rFonts w:ascii="Cambria" w:hAnsi="Cambria" w:cs="Times New Roman"/>
        </w:rPr>
        <w:t>Podemos</w:t>
      </w:r>
      <w:r w:rsidRPr="0036288A">
        <w:rPr>
          <w:rFonts w:ascii="Cambria" w:hAnsi="Cambria" w:cs="Times New Roman"/>
          <w:i/>
        </w:rPr>
        <w:t>,</w:t>
      </w:r>
      <w:r w:rsidRPr="0036288A">
        <w:rPr>
          <w:rFonts w:ascii="Cambria" w:hAnsi="Cambria" w:cs="Times New Roman"/>
        </w:rPr>
        <w:t xml:space="preserve"> has used the politically-minded hip hop band </w:t>
      </w:r>
      <w:r w:rsidRPr="00623CD4">
        <w:rPr>
          <w:rFonts w:ascii="Cambria" w:hAnsi="Cambria" w:cs="Times New Roman"/>
        </w:rPr>
        <w:t>Los Chikos del Maiz</w:t>
      </w:r>
      <w:r w:rsidRPr="0036288A">
        <w:rPr>
          <w:rFonts w:ascii="Cambria" w:hAnsi="Cambria" w:cs="Times New Roman"/>
        </w:rPr>
        <w:t xml:space="preserve"> to address their social causes. In both cases, popular music styles are giving voice to aspects of Spanish society that have been marginalized since the economic and political crisis of the 1980s and which the nation has continued to experience since 2005. Distributed by independent labels, playing in concerts projecting social reform or subversive intent, and supported by social centers, local festivals or </w:t>
      </w:r>
      <w:r w:rsidRPr="00623CD4">
        <w:rPr>
          <w:rFonts w:ascii="Cambria" w:hAnsi="Cambria" w:cs="Times New Roman"/>
        </w:rPr>
        <w:t>casa okupas</w:t>
      </w:r>
      <w:r w:rsidRPr="0036288A">
        <w:rPr>
          <w:rFonts w:ascii="Cambria" w:hAnsi="Cambria" w:cs="Times New Roman"/>
        </w:rPr>
        <w:t xml:space="preserve"> (squat houses), these oppositional bands have created a counterculture network against hegemony. This presentation will examine two signatures case studies to illustrate the ongoing role of these musical movements in anti-hegemonic contexts from the restoration of the democracy in 1975 to present times. Additionally, it will analyze how the oppositional politics have used these bands in Spain.</w:t>
      </w:r>
    </w:p>
    <w:p w14:paraId="66FE2E33" w14:textId="77777777" w:rsidR="00842184" w:rsidRDefault="00842184" w:rsidP="00032F7D">
      <w:pPr>
        <w:rPr>
          <w:rFonts w:ascii="Cambria" w:hAnsi="Cambria"/>
          <w:b/>
          <w:i/>
        </w:rPr>
      </w:pPr>
    </w:p>
    <w:p w14:paraId="51AE0F19" w14:textId="77777777" w:rsidR="00842184" w:rsidRDefault="00842184" w:rsidP="00032F7D">
      <w:pPr>
        <w:rPr>
          <w:rFonts w:ascii="Cambria" w:hAnsi="Cambria"/>
          <w:b/>
          <w:i/>
        </w:rPr>
      </w:pPr>
    </w:p>
    <w:p w14:paraId="1D862121" w14:textId="77777777" w:rsidR="00842184" w:rsidRDefault="00842184" w:rsidP="00032F7D">
      <w:pPr>
        <w:rPr>
          <w:rFonts w:ascii="Cambria" w:hAnsi="Cambria"/>
          <w:b/>
          <w:i/>
        </w:rPr>
      </w:pPr>
    </w:p>
    <w:p w14:paraId="65840071" w14:textId="77777777" w:rsidR="00842184" w:rsidRDefault="0036288A" w:rsidP="00032F7D">
      <w:pPr>
        <w:rPr>
          <w:rFonts w:ascii="Cambria" w:hAnsi="Cambria"/>
          <w:b/>
          <w:i/>
        </w:rPr>
      </w:pPr>
      <w:r w:rsidRPr="0036288A">
        <w:rPr>
          <w:rFonts w:ascii="Cambria" w:hAnsi="Cambria"/>
          <w:b/>
          <w:i/>
        </w:rPr>
        <w:t>Katherine Reed, Utah Valley University</w:t>
      </w:r>
    </w:p>
    <w:p w14:paraId="097A02D3" w14:textId="77777777" w:rsidR="00842184" w:rsidRDefault="00842184" w:rsidP="00032F7D">
      <w:pPr>
        <w:rPr>
          <w:rFonts w:ascii="Cambria" w:hAnsi="Cambria"/>
          <w:b/>
          <w:i/>
        </w:rPr>
      </w:pPr>
    </w:p>
    <w:p w14:paraId="070ADB0E" w14:textId="77777777" w:rsidR="00842184" w:rsidRDefault="00BB1567" w:rsidP="00032F7D">
      <w:pPr>
        <w:rPr>
          <w:rFonts w:ascii="Cambria" w:hAnsi="Cambria"/>
          <w:b/>
          <w:sz w:val="28"/>
          <w:szCs w:val="28"/>
        </w:rPr>
      </w:pPr>
      <w:r w:rsidRPr="0036288A">
        <w:rPr>
          <w:rFonts w:ascii="Cambria" w:hAnsi="Cambria"/>
          <w:b/>
          <w:sz w:val="28"/>
          <w:szCs w:val="28"/>
        </w:rPr>
        <w:t>“The Twisted Name on Garbo’s Eyes”:</w:t>
      </w:r>
      <w:r w:rsidR="00FD6607" w:rsidRPr="0036288A">
        <w:rPr>
          <w:rFonts w:ascii="Cambria" w:hAnsi="Cambria"/>
          <w:b/>
          <w:sz w:val="28"/>
          <w:szCs w:val="28"/>
        </w:rPr>
        <w:t xml:space="preserve"> </w:t>
      </w:r>
      <w:r w:rsidRPr="0036288A">
        <w:rPr>
          <w:rFonts w:ascii="Cambria" w:hAnsi="Cambria"/>
          <w:b/>
          <w:sz w:val="28"/>
          <w:szCs w:val="28"/>
        </w:rPr>
        <w:t xml:space="preserve">Person, </w:t>
      </w:r>
    </w:p>
    <w:p w14:paraId="28CAFC78" w14:textId="468251D2" w:rsidR="00842184" w:rsidRDefault="00BB1567" w:rsidP="00032F7D">
      <w:pPr>
        <w:rPr>
          <w:rFonts w:ascii="Cambria" w:hAnsi="Cambria"/>
          <w:b/>
          <w:sz w:val="28"/>
          <w:szCs w:val="28"/>
        </w:rPr>
      </w:pPr>
      <w:r w:rsidRPr="0036288A">
        <w:rPr>
          <w:rFonts w:ascii="Cambria" w:hAnsi="Cambria"/>
          <w:b/>
          <w:sz w:val="28"/>
          <w:szCs w:val="28"/>
        </w:rPr>
        <w:t>Persona, and Music in Bowie’s Film Roles</w:t>
      </w:r>
    </w:p>
    <w:p w14:paraId="6F57FCA2" w14:textId="77777777" w:rsidR="00842184" w:rsidRDefault="00842184" w:rsidP="00032F7D">
      <w:pPr>
        <w:rPr>
          <w:rFonts w:ascii="Cambria" w:hAnsi="Cambria"/>
          <w:b/>
          <w:sz w:val="28"/>
          <w:szCs w:val="28"/>
        </w:rPr>
      </w:pPr>
    </w:p>
    <w:p w14:paraId="5026CC91" w14:textId="0E445AB1" w:rsidR="00BB1567" w:rsidRPr="00032F7D" w:rsidRDefault="00BB1567" w:rsidP="00032F7D">
      <w:r w:rsidRPr="0036288A">
        <w:rPr>
          <w:rFonts w:ascii="Cambria" w:hAnsi="Cambria"/>
        </w:rPr>
        <w:t>Almost as soon as David Bowie began recording music, he began to act in films. Like many pop stars, Bowie saw himself as a performer first and foremost, but unlike most other musicians, his performance of himself off</w:t>
      </w:r>
      <w:r w:rsidR="00231686" w:rsidRPr="0036288A">
        <w:rPr>
          <w:rFonts w:ascii="Cambria" w:hAnsi="Cambria"/>
        </w:rPr>
        <w:t>-</w:t>
      </w:r>
      <w:r w:rsidRPr="0036288A">
        <w:rPr>
          <w:rFonts w:ascii="Cambria" w:hAnsi="Cambria"/>
        </w:rPr>
        <w:t>screen was purposefully fluid. Bowie created his own star image, consciously masking David Jones under each new persona. For this reason, Bowie t</w:t>
      </w:r>
      <w:r w:rsidR="00231686" w:rsidRPr="0036288A">
        <w:rPr>
          <w:rFonts w:ascii="Cambria" w:hAnsi="Cambria"/>
        </w:rPr>
        <w:t xml:space="preserve">he musician and Bowie the actor </w:t>
      </w:r>
      <w:proofErr w:type="gramStart"/>
      <w:r w:rsidRPr="0036288A">
        <w:rPr>
          <w:rFonts w:ascii="Cambria" w:hAnsi="Cambria"/>
        </w:rPr>
        <w:t>are</w:t>
      </w:r>
      <w:proofErr w:type="gramEnd"/>
      <w:r w:rsidRPr="0036288A">
        <w:rPr>
          <w:rFonts w:ascii="Cambria" w:hAnsi="Cambria"/>
        </w:rPr>
        <w:t xml:space="preserve"> difficult to untangle from one another. Indeed, Bowie’s music is sometimes used to present him as something other than his star image – frequently within the very same film, or even at the same moment on screen. While Julia Lobalzo Wright has theorized Bowie’s star image as excessive, and only really compatible with certain (queer or alien) roles, I argue a different approach. We might see Bowie as he seemed to see himself: not as an overdetermined sign, but as a blank slate.</w:t>
      </w:r>
    </w:p>
    <w:p w14:paraId="6BD4FEA9" w14:textId="77777777" w:rsidR="00FD6607" w:rsidRPr="0036288A" w:rsidRDefault="00FD6607" w:rsidP="00C27C59">
      <w:pPr>
        <w:rPr>
          <w:rFonts w:ascii="Cambria" w:hAnsi="Cambria"/>
        </w:rPr>
      </w:pPr>
    </w:p>
    <w:p w14:paraId="7B82C69E" w14:textId="6EF5EEBF" w:rsidR="00BB1567" w:rsidRPr="0036288A" w:rsidRDefault="00BB1567" w:rsidP="00C27C59">
      <w:pPr>
        <w:rPr>
          <w:rFonts w:ascii="Cambria" w:hAnsi="Cambria"/>
        </w:rPr>
      </w:pPr>
      <w:r w:rsidRPr="0036288A">
        <w:rPr>
          <w:rFonts w:ascii="Cambria" w:hAnsi="Cambria"/>
        </w:rPr>
        <w:t>Taking Barthes’</w:t>
      </w:r>
      <w:r w:rsidR="00FD6607" w:rsidRPr="0036288A">
        <w:rPr>
          <w:rFonts w:ascii="Cambria" w:hAnsi="Cambria"/>
        </w:rPr>
        <w:t>s</w:t>
      </w:r>
      <w:r w:rsidRPr="0036288A">
        <w:rPr>
          <w:rFonts w:ascii="Cambria" w:hAnsi="Cambria"/>
        </w:rPr>
        <w:t xml:space="preserve"> reading of Garbo’s face as a starting point, this paper reads Bowie as a similarly mythological figure: determinate in that he was a real person, but a sign of much more than that. As Barthes labels </w:t>
      </w:r>
      <w:proofErr w:type="gramStart"/>
      <w:r w:rsidRPr="0036288A">
        <w:rPr>
          <w:rFonts w:ascii="Cambria" w:hAnsi="Cambria"/>
        </w:rPr>
        <w:t>Garbo</w:t>
      </w:r>
      <w:proofErr w:type="gramEnd"/>
      <w:r w:rsidRPr="0036288A">
        <w:rPr>
          <w:rFonts w:ascii="Cambria" w:hAnsi="Cambria"/>
        </w:rPr>
        <w:t xml:space="preserve"> the “Platonic idea of the human creature,” so I argue that we should view Bowie as a similarly sexually indeterminate ideal of a rock star. Analyzing his roles in </w:t>
      </w:r>
      <w:r w:rsidRPr="0036288A">
        <w:rPr>
          <w:rFonts w:ascii="Cambria" w:hAnsi="Cambria"/>
          <w:i/>
        </w:rPr>
        <w:t xml:space="preserve">The Hunger, Labyrinth, </w:t>
      </w:r>
      <w:r w:rsidRPr="0036288A">
        <w:rPr>
          <w:rFonts w:ascii="Cambria" w:hAnsi="Cambria"/>
        </w:rPr>
        <w:t xml:space="preserve">and </w:t>
      </w:r>
      <w:r w:rsidRPr="0036288A">
        <w:rPr>
          <w:rFonts w:ascii="Cambria" w:hAnsi="Cambria"/>
          <w:i/>
        </w:rPr>
        <w:t>Zoolander</w:t>
      </w:r>
      <w:r w:rsidRPr="0036288A">
        <w:rPr>
          <w:rFonts w:ascii="Cambria" w:hAnsi="Cambria"/>
        </w:rPr>
        <w:t xml:space="preserve"> in comparison to Bowie’s musical identities, this paper addresses the purposefully fluid nature of Bowie as star. In particular, the music used to score Bowie’s scenes in these films highlights the contradictory nature of his star image. The music here acts both to highlight and undercut the idea of any stable “Bowie,” much as the artist’s own oeuvre did.</w:t>
      </w:r>
    </w:p>
    <w:p w14:paraId="2BBBC2C6" w14:textId="77777777" w:rsidR="00FD6607" w:rsidRPr="0036288A" w:rsidRDefault="00FD6607" w:rsidP="00C27C59">
      <w:pPr>
        <w:rPr>
          <w:rFonts w:ascii="Cambria" w:hAnsi="Cambria"/>
          <w:b/>
        </w:rPr>
      </w:pPr>
    </w:p>
    <w:p w14:paraId="1ED3AAA6" w14:textId="47141DC5" w:rsidR="0036288A" w:rsidRPr="0036288A" w:rsidRDefault="0036288A" w:rsidP="00C27C59">
      <w:pPr>
        <w:outlineLvl w:val="0"/>
        <w:rPr>
          <w:rFonts w:ascii="Cambria" w:hAnsi="Cambria"/>
          <w:b/>
        </w:rPr>
      </w:pPr>
    </w:p>
    <w:p w14:paraId="626E8DEA" w14:textId="6C208B76" w:rsidR="008B6818" w:rsidRPr="008B6818" w:rsidRDefault="001A6BE4" w:rsidP="00C27C59">
      <w:pPr>
        <w:outlineLvl w:val="0"/>
        <w:rPr>
          <w:rFonts w:ascii="Cambria" w:hAnsi="Cambria"/>
          <w:b/>
          <w:i/>
        </w:rPr>
      </w:pPr>
      <w:r>
        <w:rPr>
          <w:rFonts w:ascii="Cambria" w:hAnsi="Cambria"/>
          <w:b/>
          <w:i/>
        </w:rPr>
        <w:br/>
      </w:r>
      <w:r w:rsidR="008B6818">
        <w:rPr>
          <w:rFonts w:ascii="Cambria" w:hAnsi="Cambria"/>
          <w:b/>
          <w:i/>
        </w:rPr>
        <w:t>Jessica Russell, University of Utah</w:t>
      </w:r>
    </w:p>
    <w:p w14:paraId="1537580F" w14:textId="77777777" w:rsidR="008B6818" w:rsidRDefault="008B6818" w:rsidP="00C27C59">
      <w:pPr>
        <w:rPr>
          <w:rFonts w:ascii="Cambria" w:hAnsi="Cambria"/>
          <w:b/>
        </w:rPr>
      </w:pPr>
    </w:p>
    <w:p w14:paraId="4FE59CB5" w14:textId="77777777" w:rsidR="007B1C5A" w:rsidRDefault="00E06C5D" w:rsidP="00C27C59">
      <w:pPr>
        <w:outlineLvl w:val="0"/>
        <w:rPr>
          <w:rFonts w:ascii="Cambria" w:hAnsi="Cambria"/>
          <w:b/>
          <w:sz w:val="28"/>
          <w:szCs w:val="28"/>
        </w:rPr>
      </w:pPr>
      <w:r w:rsidRPr="008B6818">
        <w:rPr>
          <w:rFonts w:ascii="Cambria" w:hAnsi="Cambria"/>
          <w:b/>
          <w:sz w:val="28"/>
          <w:szCs w:val="28"/>
        </w:rPr>
        <w:t>Rending the Veil: An Examination of Veils in French Exotic Opera</w:t>
      </w:r>
    </w:p>
    <w:p w14:paraId="4232ABFB" w14:textId="77777777" w:rsidR="00842184" w:rsidRDefault="00842184" w:rsidP="00C27C59">
      <w:pPr>
        <w:outlineLvl w:val="0"/>
        <w:rPr>
          <w:rFonts w:ascii="Cambria" w:hAnsi="Cambria"/>
        </w:rPr>
      </w:pPr>
    </w:p>
    <w:p w14:paraId="0824663F" w14:textId="77777777" w:rsidR="007B1C5A" w:rsidRDefault="007B1C5A" w:rsidP="00C27C59">
      <w:pPr>
        <w:outlineLvl w:val="0"/>
        <w:rPr>
          <w:rFonts w:ascii="Cambria" w:hAnsi="Cambria"/>
          <w:b/>
          <w:sz w:val="28"/>
          <w:szCs w:val="28"/>
        </w:rPr>
      </w:pPr>
      <w:r w:rsidRPr="007B1C5A">
        <w:rPr>
          <w:rFonts w:ascii="Cambria" w:hAnsi="Cambria"/>
        </w:rPr>
        <w:t xml:space="preserve">In her </w:t>
      </w:r>
      <w:proofErr w:type="gramStart"/>
      <w:r w:rsidRPr="007B1C5A">
        <w:rPr>
          <w:rFonts w:ascii="Cambria" w:hAnsi="Cambria"/>
        </w:rPr>
        <w:t>book</w:t>
      </w:r>
      <w:proofErr w:type="gramEnd"/>
      <w:r w:rsidRPr="007B1C5A">
        <w:rPr>
          <w:rFonts w:ascii="Cambria" w:hAnsi="Cambria"/>
        </w:rPr>
        <w:t xml:space="preserve"> </w:t>
      </w:r>
      <w:r w:rsidRPr="007B1C5A">
        <w:rPr>
          <w:rFonts w:ascii="Cambria" w:hAnsi="Cambria"/>
          <w:i/>
        </w:rPr>
        <w:t>Colonial Fantasies: Towards a Feminist Reading of Orientalism</w:t>
      </w:r>
      <w:r w:rsidRPr="007B1C5A">
        <w:rPr>
          <w:rFonts w:ascii="Cambria" w:hAnsi="Cambria"/>
        </w:rPr>
        <w:t>, Meyda Yeğenoğlu argues the importance of veils—both literal and figurative—in understanding the West’s fascination with the East. Based on the actual barrier worn by a foreign woman to deflect an outsider’s gaze, Yeğenoğlu recognizes the significance of the European desire to remove the veil and “reveal the hidden secrets of the Orient” (39). But beyond the actual head covering, the veil becomes a metaphor for the Orient, offering only an obscured view of a foreign culture and thwarting the European desire for understanding and control.</w:t>
      </w:r>
    </w:p>
    <w:p w14:paraId="1B039894" w14:textId="77777777" w:rsidR="007B1C5A" w:rsidRDefault="007B1C5A" w:rsidP="00C27C59">
      <w:pPr>
        <w:outlineLvl w:val="0"/>
        <w:rPr>
          <w:rFonts w:ascii="Cambria" w:hAnsi="Cambria"/>
          <w:b/>
          <w:sz w:val="28"/>
          <w:szCs w:val="28"/>
        </w:rPr>
      </w:pPr>
    </w:p>
    <w:p w14:paraId="42DC4AE1" w14:textId="77733D4D" w:rsidR="007B1C5A" w:rsidRPr="007B1C5A" w:rsidRDefault="007B1C5A" w:rsidP="00C27C59">
      <w:pPr>
        <w:outlineLvl w:val="0"/>
        <w:rPr>
          <w:rFonts w:ascii="Cambria" w:hAnsi="Cambria"/>
          <w:b/>
          <w:sz w:val="28"/>
          <w:szCs w:val="28"/>
        </w:rPr>
      </w:pPr>
      <w:r w:rsidRPr="007B1C5A">
        <w:rPr>
          <w:rFonts w:ascii="Cambria" w:hAnsi="Cambria"/>
        </w:rPr>
        <w:t xml:space="preserve">Literal and figurative veils are features of several late nineteenth-century French operas with exotic themes, including Bizet’s </w:t>
      </w:r>
      <w:r w:rsidRPr="007B1C5A">
        <w:rPr>
          <w:rFonts w:ascii="Cambria" w:hAnsi="Cambria"/>
          <w:i/>
        </w:rPr>
        <w:t>Carmen</w:t>
      </w:r>
      <w:r w:rsidRPr="007B1C5A">
        <w:rPr>
          <w:rFonts w:ascii="Cambria" w:hAnsi="Cambria"/>
        </w:rPr>
        <w:t xml:space="preserve"> and </w:t>
      </w:r>
      <w:r w:rsidRPr="007B1C5A">
        <w:rPr>
          <w:rFonts w:ascii="Cambria" w:hAnsi="Cambria"/>
          <w:i/>
          <w:lang w:val="fr-FR"/>
        </w:rPr>
        <w:t>Les Pêcheurs de perles</w:t>
      </w:r>
      <w:r w:rsidRPr="007B1C5A">
        <w:rPr>
          <w:rFonts w:ascii="Cambria" w:hAnsi="Cambria"/>
          <w:lang w:val="fr-FR"/>
        </w:rPr>
        <w:t xml:space="preserve">, Delibes’s </w:t>
      </w:r>
      <w:r w:rsidRPr="007B1C5A">
        <w:rPr>
          <w:rFonts w:ascii="Cambria" w:hAnsi="Cambria"/>
          <w:i/>
          <w:lang w:val="fr-FR"/>
        </w:rPr>
        <w:t>Lakmé</w:t>
      </w:r>
      <w:r w:rsidRPr="007B1C5A">
        <w:rPr>
          <w:rFonts w:ascii="Cambria" w:hAnsi="Cambria"/>
          <w:lang w:val="fr-FR"/>
        </w:rPr>
        <w:t xml:space="preserve">, and Saint-Saëns’s </w:t>
      </w:r>
      <w:r w:rsidRPr="007B1C5A">
        <w:rPr>
          <w:rFonts w:ascii="Cambria" w:hAnsi="Cambria"/>
          <w:i/>
          <w:lang w:val="fr-FR"/>
        </w:rPr>
        <w:t>Samson et Dalila</w:t>
      </w:r>
      <w:r w:rsidRPr="007B1C5A">
        <w:rPr>
          <w:rFonts w:ascii="Cambria" w:hAnsi="Cambria"/>
          <w:lang w:val="fr-FR"/>
        </w:rPr>
        <w:t xml:space="preserve">. </w:t>
      </w:r>
      <w:r w:rsidRPr="007B1C5A">
        <w:rPr>
          <w:rFonts w:ascii="Cambria" w:hAnsi="Cambria"/>
        </w:rPr>
        <w:t xml:space="preserve">In most of these operas, either a man or the woman herself removes the veil as the climax of the drama approaches. However, I contend that in the case of </w:t>
      </w:r>
      <w:r w:rsidRPr="007B1C5A">
        <w:rPr>
          <w:rFonts w:ascii="Cambria" w:hAnsi="Cambria"/>
          <w:i/>
        </w:rPr>
        <w:t>Samson et Dalila</w:t>
      </w:r>
      <w:r w:rsidRPr="007B1C5A">
        <w:rPr>
          <w:rFonts w:ascii="Cambria" w:hAnsi="Cambria"/>
        </w:rPr>
        <w:t xml:space="preserve">, Dalila’s figurative veil is not removed. I find evidence for this argument in a comparison of Dalila’s text to her music in the second act, which reveals that the audience cannot rely on Dalila’s words to understand her true motives. Saint-Saëns brings back various melodic motifs throughout the opera and their meaning changes as they recur, continually challenging our understanding of Dalila, keeping her veil intact. </w:t>
      </w:r>
      <w:r w:rsidRPr="007B1C5A">
        <w:rPr>
          <w:rFonts w:ascii="Cambria" w:hAnsi="Cambria"/>
          <w:lang w:eastAsia="ja-JP"/>
        </w:rPr>
        <w:t>A comparison to literal and metaphorical veils in other contemporary French operas highlights Dalila’s nonconformity and offers an example of the Other’s ability to subvert Western power and domination.</w:t>
      </w:r>
    </w:p>
    <w:p w14:paraId="6AFAAE9D" w14:textId="77777777" w:rsidR="007B1C5A" w:rsidRPr="007B1C5A" w:rsidRDefault="007B1C5A" w:rsidP="00C27C59">
      <w:pPr>
        <w:rPr>
          <w:rFonts w:ascii="Cambria" w:hAnsi="Cambria"/>
          <w:b/>
        </w:rPr>
      </w:pPr>
    </w:p>
    <w:p w14:paraId="36E30EBD" w14:textId="77777777" w:rsidR="00E06C5D" w:rsidRPr="0036288A" w:rsidRDefault="00E06C5D" w:rsidP="00C27C59">
      <w:pPr>
        <w:rPr>
          <w:rFonts w:ascii="Cambria" w:hAnsi="Cambria"/>
          <w:szCs w:val="20"/>
        </w:rPr>
      </w:pPr>
    </w:p>
    <w:p w14:paraId="379315A5" w14:textId="77777777" w:rsidR="001A6BE4" w:rsidRDefault="00692937" w:rsidP="00C27C59">
      <w:pPr>
        <w:outlineLvl w:val="0"/>
        <w:rPr>
          <w:rFonts w:ascii="Cambria" w:eastAsiaTheme="minorHAnsi" w:hAnsi="Cambria" w:cs="Times New Roman"/>
          <w:b/>
          <w:bCs/>
        </w:rPr>
      </w:pPr>
      <w:r w:rsidRPr="0036288A">
        <w:rPr>
          <w:rFonts w:ascii="Cambria" w:eastAsiaTheme="minorHAnsi" w:hAnsi="Cambria" w:cs="Times New Roman"/>
          <w:b/>
          <w:bCs/>
        </w:rPr>
        <w:t xml:space="preserve"> </w:t>
      </w:r>
    </w:p>
    <w:p w14:paraId="01057A98" w14:textId="20B22473" w:rsidR="00A177CB" w:rsidRPr="00842184" w:rsidRDefault="00A177CB" w:rsidP="00C27C59">
      <w:pPr>
        <w:outlineLvl w:val="0"/>
        <w:rPr>
          <w:rFonts w:ascii="Cambria" w:eastAsiaTheme="minorHAnsi" w:hAnsi="Cambria" w:cs="Times New Roman"/>
          <w:b/>
          <w:szCs w:val="17"/>
        </w:rPr>
      </w:pPr>
      <w:r w:rsidRPr="00A177CB">
        <w:rPr>
          <w:rFonts w:ascii="Cambria" w:eastAsiaTheme="minorHAnsi" w:hAnsi="Cambria" w:cs="Times New Roman"/>
          <w:b/>
          <w:i/>
          <w:szCs w:val="17"/>
        </w:rPr>
        <w:t>Shaun Stubblefield, Northern Arizona University</w:t>
      </w:r>
    </w:p>
    <w:p w14:paraId="4A3CCD72" w14:textId="77777777" w:rsidR="00A177CB" w:rsidRDefault="00A177CB" w:rsidP="00C27C59">
      <w:pPr>
        <w:rPr>
          <w:rFonts w:ascii="Cambria" w:eastAsiaTheme="minorHAnsi" w:hAnsi="Cambria" w:cs="Times New Roman"/>
          <w:b/>
          <w:szCs w:val="17"/>
        </w:rPr>
      </w:pPr>
    </w:p>
    <w:p w14:paraId="435C6AA0" w14:textId="77777777" w:rsidR="00842184" w:rsidRDefault="00116FD0" w:rsidP="00C27C59">
      <w:pPr>
        <w:rPr>
          <w:rFonts w:ascii="Cambria" w:eastAsiaTheme="minorHAnsi" w:hAnsi="Cambria" w:cs="Times New Roman"/>
          <w:b/>
          <w:sz w:val="28"/>
          <w:szCs w:val="17"/>
        </w:rPr>
      </w:pPr>
      <w:r w:rsidRPr="00A177CB">
        <w:rPr>
          <w:rFonts w:ascii="Cambria" w:eastAsiaTheme="minorHAnsi" w:hAnsi="Cambria" w:cs="Times New Roman"/>
          <w:b/>
          <w:sz w:val="28"/>
          <w:szCs w:val="17"/>
        </w:rPr>
        <w:t>Success or Nadir? St</w:t>
      </w:r>
      <w:r w:rsidR="00467B26">
        <w:rPr>
          <w:rFonts w:ascii="Cambria" w:eastAsiaTheme="minorHAnsi" w:hAnsi="Cambria" w:cs="Times New Roman"/>
          <w:b/>
          <w:sz w:val="28"/>
          <w:szCs w:val="17"/>
        </w:rPr>
        <w:t xml:space="preserve">. Paul’s Cathedral </w:t>
      </w:r>
    </w:p>
    <w:p w14:paraId="79DB3F68" w14:textId="3A033273" w:rsidR="00116FD0" w:rsidRPr="00A177CB" w:rsidRDefault="00467B26" w:rsidP="00C27C59">
      <w:pPr>
        <w:rPr>
          <w:rFonts w:ascii="Cambria" w:eastAsiaTheme="minorHAnsi" w:hAnsi="Cambria" w:cs="Times New Roman"/>
          <w:b/>
          <w:sz w:val="28"/>
          <w:szCs w:val="17"/>
        </w:rPr>
      </w:pPr>
      <w:r>
        <w:rPr>
          <w:rFonts w:ascii="Cambria" w:eastAsiaTheme="minorHAnsi" w:hAnsi="Cambria" w:cs="Times New Roman"/>
          <w:b/>
          <w:sz w:val="28"/>
          <w:szCs w:val="17"/>
        </w:rPr>
        <w:t>During the Mi</w:t>
      </w:r>
      <w:r w:rsidR="00842184">
        <w:rPr>
          <w:rFonts w:ascii="Cambria" w:eastAsiaTheme="minorHAnsi" w:hAnsi="Cambria" w:cs="Times New Roman"/>
          <w:b/>
          <w:sz w:val="28"/>
          <w:szCs w:val="17"/>
        </w:rPr>
        <w:t>ddle Georgian Period</w:t>
      </w:r>
    </w:p>
    <w:p w14:paraId="6B1C66EC" w14:textId="77777777" w:rsidR="00116FD0" w:rsidRPr="0036288A" w:rsidRDefault="00116FD0" w:rsidP="00C27C59">
      <w:pPr>
        <w:rPr>
          <w:rFonts w:ascii="Cambria" w:hAnsi="Cambria"/>
        </w:rPr>
      </w:pPr>
    </w:p>
    <w:p w14:paraId="5441A6E6" w14:textId="78ACED3D" w:rsidR="00116FD0" w:rsidRPr="0036288A" w:rsidRDefault="00116FD0" w:rsidP="00C27C59">
      <w:pPr>
        <w:rPr>
          <w:rFonts w:ascii="Cambria" w:eastAsiaTheme="minorHAnsi" w:hAnsi="Cambria" w:cs="Times New Roman"/>
          <w:szCs w:val="17"/>
        </w:rPr>
      </w:pPr>
      <w:r w:rsidRPr="0036288A">
        <w:rPr>
          <w:rFonts w:ascii="Cambria" w:eastAsiaTheme="minorHAnsi" w:hAnsi="Cambria" w:cs="Times New Roman"/>
          <w:szCs w:val="17"/>
        </w:rPr>
        <w:t>Various scholars, such as Donald Burrows and Christopher Dearnley, de-emphasize the middle Georgian period (c.a. 1715-1760’s)</w:t>
      </w:r>
      <w:r w:rsidR="00467B26">
        <w:rPr>
          <w:rFonts w:ascii="Cambria" w:eastAsiaTheme="minorHAnsi" w:hAnsi="Cambria" w:cs="Times New Roman"/>
          <w:szCs w:val="17"/>
        </w:rPr>
        <w:t>,</w:t>
      </w:r>
      <w:r w:rsidRPr="0036288A">
        <w:rPr>
          <w:rFonts w:ascii="Cambria" w:eastAsiaTheme="minorHAnsi" w:hAnsi="Cambria" w:cs="Times New Roman"/>
          <w:szCs w:val="17"/>
        </w:rPr>
        <w:t xml:space="preserve"> e</w:t>
      </w:r>
      <w:r w:rsidR="00467B26">
        <w:rPr>
          <w:rFonts w:ascii="Cambria" w:eastAsiaTheme="minorHAnsi" w:hAnsi="Cambria" w:cs="Times New Roman"/>
          <w:szCs w:val="17"/>
        </w:rPr>
        <w:t>ither by briefly mentioning it—</w:t>
      </w:r>
      <w:r w:rsidRPr="0036288A">
        <w:rPr>
          <w:rFonts w:ascii="Cambria" w:eastAsiaTheme="minorHAnsi" w:hAnsi="Cambria" w:cs="Times New Roman"/>
          <w:szCs w:val="17"/>
        </w:rPr>
        <w:t>focusing only on the perceived d</w:t>
      </w:r>
      <w:r w:rsidR="00467B26">
        <w:rPr>
          <w:rFonts w:ascii="Cambria" w:eastAsiaTheme="minorHAnsi" w:hAnsi="Cambria" w:cs="Times New Roman"/>
          <w:szCs w:val="17"/>
        </w:rPr>
        <w:t>ecline in compositional output—</w:t>
      </w:r>
      <w:r w:rsidRPr="0036288A">
        <w:rPr>
          <w:rFonts w:ascii="Cambria" w:eastAsiaTheme="minorHAnsi" w:hAnsi="Cambria" w:cs="Times New Roman"/>
          <w:szCs w:val="17"/>
        </w:rPr>
        <w:t>or by cultivating a strong negative stance. Alan Mould, for instance, blatantly characterizes the period as one of “shameful neglect” on the part of cathedral</w:t>
      </w:r>
      <w:r w:rsidR="00467B26">
        <w:rPr>
          <w:rFonts w:ascii="Cambria" w:eastAsiaTheme="minorHAnsi" w:hAnsi="Cambria" w:cs="Times New Roman"/>
          <w:szCs w:val="17"/>
        </w:rPr>
        <w:t xml:space="preserve"> administration. Contemporary eighteenth-</w:t>
      </w:r>
      <w:r w:rsidRPr="0036288A">
        <w:rPr>
          <w:rFonts w:ascii="Cambria" w:eastAsiaTheme="minorHAnsi" w:hAnsi="Cambria" w:cs="Times New Roman"/>
          <w:szCs w:val="17"/>
        </w:rPr>
        <w:t xml:space="preserve">century British historians Roger North and, later, </w:t>
      </w:r>
      <w:r w:rsidR="00467B26">
        <w:rPr>
          <w:rFonts w:ascii="Cambria" w:eastAsiaTheme="minorHAnsi" w:hAnsi="Cambria" w:cs="Times New Roman"/>
          <w:szCs w:val="17"/>
        </w:rPr>
        <w:t>Charles Burney and John Hawkins</w:t>
      </w:r>
      <w:r w:rsidRPr="0036288A">
        <w:rPr>
          <w:rFonts w:ascii="Cambria" w:eastAsiaTheme="minorHAnsi" w:hAnsi="Cambria" w:cs="Times New Roman"/>
          <w:szCs w:val="17"/>
        </w:rPr>
        <w:t xml:space="preserve"> especially perpetuated this view; while both men spoke well of certain church institutions they sharply chastised most. Later, duri</w:t>
      </w:r>
      <w:r w:rsidR="00467B26">
        <w:rPr>
          <w:rFonts w:ascii="Cambria" w:eastAsiaTheme="minorHAnsi" w:hAnsi="Cambria" w:cs="Times New Roman"/>
          <w:szCs w:val="17"/>
        </w:rPr>
        <w:t>ng the Oxford Movement of the nineteen</w:t>
      </w:r>
      <w:r w:rsidRPr="0036288A">
        <w:rPr>
          <w:rFonts w:ascii="Cambria" w:eastAsiaTheme="minorHAnsi" w:hAnsi="Cambria" w:cs="Times New Roman"/>
          <w:szCs w:val="12"/>
        </w:rPr>
        <w:t xml:space="preserve">th </w:t>
      </w:r>
      <w:r w:rsidRPr="0036288A">
        <w:rPr>
          <w:rFonts w:ascii="Cambria" w:eastAsiaTheme="minorHAnsi" w:hAnsi="Cambria" w:cs="Times New Roman"/>
          <w:szCs w:val="17"/>
        </w:rPr>
        <w:t>century, writers latched onto these negative perceptions in order to justify “needed” reform of the nation’s sacred musical culture. </w:t>
      </w:r>
    </w:p>
    <w:p w14:paraId="75ACAB4E" w14:textId="77777777" w:rsidR="00204873" w:rsidRPr="0036288A" w:rsidRDefault="00204873" w:rsidP="00C27C59">
      <w:pPr>
        <w:rPr>
          <w:rFonts w:ascii="Cambria" w:eastAsiaTheme="minorHAnsi" w:hAnsi="Cambria" w:cs="Times New Roman"/>
          <w:szCs w:val="17"/>
        </w:rPr>
      </w:pPr>
    </w:p>
    <w:p w14:paraId="7C34C2CC" w14:textId="4C19C671" w:rsidR="00116FD0" w:rsidRPr="0036288A" w:rsidRDefault="00116FD0" w:rsidP="00C27C59">
      <w:pPr>
        <w:rPr>
          <w:rFonts w:ascii="Cambria" w:eastAsiaTheme="minorHAnsi" w:hAnsi="Cambria" w:cs="Times New Roman"/>
          <w:szCs w:val="17"/>
        </w:rPr>
      </w:pPr>
      <w:r w:rsidRPr="0036288A">
        <w:rPr>
          <w:rFonts w:ascii="Cambria" w:eastAsiaTheme="minorHAnsi" w:hAnsi="Cambria" w:cs="Times New Roman"/>
          <w:szCs w:val="17"/>
        </w:rPr>
        <w:t>A sharp decline did indeed exist at certain Georgian institutions. However, many British cathedrals, especially in England, continued to maintain high musical standards and full choral ensembles throughout this supposed decline, such as Canterbury, Durham, Salisbury and especially St. Paul’s. Of these, St. Paul’s Cathedral represents the most flourishing and cosmopolitan example of success. To facilitate such success within a secular, Enlightenment-oriented era, St. Paul’s Cathedral devised unique requirements and payment systems to cultivate a pool of permanent trained singers. St. Paul’s complex system of income and endowments lured well-trained singers from other cathedrals and theatres. This endowment system, broken into three distinct funds (the General Fund, Fabric Fund, and Cupola Fund), allowed income to regularly flow into the cathedral treasury, thereby keeping a full staff and trained choir. A strict set of regulations also arose that governed the choir members’ numbers and attendance at Divine Service, thus ensuring strong musical performances. The cathedral further encouraged good behavior through signed contracts that could impose strict fines and even dismissal from service for poor be</w:t>
      </w:r>
      <w:r w:rsidR="00FD5BD7">
        <w:rPr>
          <w:rFonts w:ascii="Cambria" w:eastAsiaTheme="minorHAnsi" w:hAnsi="Cambria" w:cs="Times New Roman"/>
          <w:szCs w:val="17"/>
        </w:rPr>
        <w:t>havior, which essentially black</w:t>
      </w:r>
      <w:r w:rsidRPr="0036288A">
        <w:rPr>
          <w:rFonts w:ascii="Cambria" w:eastAsiaTheme="minorHAnsi" w:hAnsi="Cambria" w:cs="Times New Roman"/>
          <w:szCs w:val="17"/>
        </w:rPr>
        <w:t>listed a performer. Especially unique, St. Paul’s allowed choristers to seek employment elsewhere, thus supplementing their income (which was already quite high) and expanding their performance opportunities. As a result, “plurality,” or simultaneous employment at other cathedrals and venues, became for all three London cathedral institutions the standard and expectation. Examining the specifics of St. Paul’s musical life makes clear that not all cathedrals fit the “nadir” mold, as some scho</w:t>
      </w:r>
      <w:bookmarkStart w:id="0" w:name="_GoBack"/>
      <w:bookmarkEnd w:id="0"/>
      <w:r w:rsidRPr="0036288A">
        <w:rPr>
          <w:rFonts w:ascii="Cambria" w:eastAsiaTheme="minorHAnsi" w:hAnsi="Cambria" w:cs="Times New Roman"/>
          <w:szCs w:val="17"/>
        </w:rPr>
        <w:t>lars suggest. </w:t>
      </w:r>
    </w:p>
    <w:p w14:paraId="27BAF0C3" w14:textId="77777777" w:rsidR="00721F9B" w:rsidRPr="0036288A" w:rsidRDefault="00721F9B" w:rsidP="00C27C59">
      <w:pPr>
        <w:rPr>
          <w:rFonts w:ascii="Cambria" w:hAnsi="Cambria"/>
        </w:rPr>
      </w:pPr>
    </w:p>
    <w:sectPr w:rsidR="00721F9B" w:rsidRPr="0036288A" w:rsidSect="004B1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C3B9" w14:textId="77777777" w:rsidR="005B5699" w:rsidRDefault="005B5699" w:rsidP="00E06C5D">
      <w:r>
        <w:separator/>
      </w:r>
    </w:p>
  </w:endnote>
  <w:endnote w:type="continuationSeparator" w:id="0">
    <w:p w14:paraId="639E6056" w14:textId="77777777" w:rsidR="005B5699" w:rsidRDefault="005B5699" w:rsidP="00E0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iauKai">
    <w:charset w:val="51"/>
    <w:family w:val="auto"/>
    <w:pitch w:val="variable"/>
    <w:sig w:usb0="01000000" w:usb1="00000000" w:usb2="08040001" w:usb3="00000000" w:csb0="001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83ECB" w14:textId="77777777" w:rsidR="005B5699" w:rsidRDefault="005B5699" w:rsidP="00E06C5D">
      <w:r>
        <w:separator/>
      </w:r>
    </w:p>
  </w:footnote>
  <w:footnote w:type="continuationSeparator" w:id="0">
    <w:p w14:paraId="011F6D75" w14:textId="77777777" w:rsidR="005B5699" w:rsidRDefault="005B5699" w:rsidP="00E06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67"/>
    <w:rsid w:val="00032F7D"/>
    <w:rsid w:val="00051B49"/>
    <w:rsid w:val="00055C75"/>
    <w:rsid w:val="00055DC5"/>
    <w:rsid w:val="00112A10"/>
    <w:rsid w:val="00116FD0"/>
    <w:rsid w:val="00172BF4"/>
    <w:rsid w:val="00186DB9"/>
    <w:rsid w:val="001A6BE4"/>
    <w:rsid w:val="001C45B5"/>
    <w:rsid w:val="001D3DFC"/>
    <w:rsid w:val="001D5658"/>
    <w:rsid w:val="00204873"/>
    <w:rsid w:val="00231686"/>
    <w:rsid w:val="00240159"/>
    <w:rsid w:val="00256A5E"/>
    <w:rsid w:val="002A0CC3"/>
    <w:rsid w:val="00304D7A"/>
    <w:rsid w:val="00345F56"/>
    <w:rsid w:val="0036288A"/>
    <w:rsid w:val="00375BAA"/>
    <w:rsid w:val="003C511D"/>
    <w:rsid w:val="003D15EB"/>
    <w:rsid w:val="003D5B20"/>
    <w:rsid w:val="00467B26"/>
    <w:rsid w:val="00467D2B"/>
    <w:rsid w:val="00477049"/>
    <w:rsid w:val="004A41AE"/>
    <w:rsid w:val="004C0475"/>
    <w:rsid w:val="004E2082"/>
    <w:rsid w:val="00503F8C"/>
    <w:rsid w:val="0051073D"/>
    <w:rsid w:val="00534994"/>
    <w:rsid w:val="0054202E"/>
    <w:rsid w:val="005478C2"/>
    <w:rsid w:val="005B5699"/>
    <w:rsid w:val="00623CD4"/>
    <w:rsid w:val="00692937"/>
    <w:rsid w:val="00696DFD"/>
    <w:rsid w:val="006A6DD8"/>
    <w:rsid w:val="006E14C0"/>
    <w:rsid w:val="007073A0"/>
    <w:rsid w:val="00721F9B"/>
    <w:rsid w:val="00771956"/>
    <w:rsid w:val="007A1F5F"/>
    <w:rsid w:val="007B1C5A"/>
    <w:rsid w:val="007B39F9"/>
    <w:rsid w:val="00842184"/>
    <w:rsid w:val="00883A4B"/>
    <w:rsid w:val="008A3E60"/>
    <w:rsid w:val="008B6818"/>
    <w:rsid w:val="00906139"/>
    <w:rsid w:val="009805F8"/>
    <w:rsid w:val="009B4C17"/>
    <w:rsid w:val="009B5888"/>
    <w:rsid w:val="009D2804"/>
    <w:rsid w:val="00A01247"/>
    <w:rsid w:val="00A177CB"/>
    <w:rsid w:val="00A23717"/>
    <w:rsid w:val="00A826E0"/>
    <w:rsid w:val="00AA42CC"/>
    <w:rsid w:val="00AC282C"/>
    <w:rsid w:val="00AC3A6C"/>
    <w:rsid w:val="00AD673A"/>
    <w:rsid w:val="00AE43E4"/>
    <w:rsid w:val="00AE4D79"/>
    <w:rsid w:val="00B96FBE"/>
    <w:rsid w:val="00B975CC"/>
    <w:rsid w:val="00BA731F"/>
    <w:rsid w:val="00BB1567"/>
    <w:rsid w:val="00BB169C"/>
    <w:rsid w:val="00BF58CF"/>
    <w:rsid w:val="00C21111"/>
    <w:rsid w:val="00C27C59"/>
    <w:rsid w:val="00C519FF"/>
    <w:rsid w:val="00C61CE0"/>
    <w:rsid w:val="00CD1780"/>
    <w:rsid w:val="00D3356C"/>
    <w:rsid w:val="00D70707"/>
    <w:rsid w:val="00D80EF7"/>
    <w:rsid w:val="00DB1B03"/>
    <w:rsid w:val="00DB6617"/>
    <w:rsid w:val="00DB6CC1"/>
    <w:rsid w:val="00DD42F2"/>
    <w:rsid w:val="00DE515B"/>
    <w:rsid w:val="00E06C5D"/>
    <w:rsid w:val="00E75D95"/>
    <w:rsid w:val="00E952FD"/>
    <w:rsid w:val="00E95DDB"/>
    <w:rsid w:val="00EB5666"/>
    <w:rsid w:val="00F45FFE"/>
    <w:rsid w:val="00F83486"/>
    <w:rsid w:val="00F97A67"/>
    <w:rsid w:val="00FA715E"/>
    <w:rsid w:val="00FD55EA"/>
    <w:rsid w:val="00FD5BD7"/>
    <w:rsid w:val="00FD6607"/>
    <w:rsid w:val="00FE02CF"/>
    <w:rsid w:val="00FF1BD9"/>
    <w:rsid w:val="00FF78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FD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15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567"/>
    <w:rPr>
      <w:rFonts w:ascii="Garamond" w:hAnsi="Garamond"/>
      <w:szCs w:val="22"/>
    </w:rPr>
  </w:style>
  <w:style w:type="paragraph" w:customStyle="1" w:styleId="p1">
    <w:name w:val="p1"/>
    <w:basedOn w:val="Normal"/>
    <w:rsid w:val="00D70707"/>
    <w:rPr>
      <w:rFonts w:ascii="Helvetica" w:eastAsiaTheme="minorHAnsi" w:hAnsi="Helvetica"/>
      <w:sz w:val="18"/>
      <w:szCs w:val="18"/>
    </w:rPr>
  </w:style>
  <w:style w:type="character" w:customStyle="1" w:styleId="s1">
    <w:name w:val="s1"/>
    <w:basedOn w:val="DefaultParagraphFont"/>
    <w:rsid w:val="00D70707"/>
    <w:rPr>
      <w:rFonts w:ascii="Helvetica" w:hAnsi="Helvetica" w:hint="default"/>
      <w:sz w:val="12"/>
      <w:szCs w:val="12"/>
    </w:rPr>
  </w:style>
  <w:style w:type="paragraph" w:styleId="FootnoteText">
    <w:name w:val="footnote text"/>
    <w:basedOn w:val="Normal"/>
    <w:link w:val="FootnoteTextChar"/>
    <w:uiPriority w:val="99"/>
    <w:unhideWhenUsed/>
    <w:rsid w:val="00E06C5D"/>
    <w:rPr>
      <w:rFonts w:ascii="Times New Roman" w:hAnsi="Times New Roman" w:cs="Times New Roman"/>
    </w:rPr>
  </w:style>
  <w:style w:type="character" w:customStyle="1" w:styleId="FootnoteTextChar">
    <w:name w:val="Footnote Text Char"/>
    <w:basedOn w:val="DefaultParagraphFont"/>
    <w:link w:val="FootnoteText"/>
    <w:uiPriority w:val="99"/>
    <w:rsid w:val="00E06C5D"/>
    <w:rPr>
      <w:rFonts w:ascii="Times New Roman" w:eastAsiaTheme="minorEastAsia" w:hAnsi="Times New Roman" w:cs="Times New Roman"/>
    </w:rPr>
  </w:style>
  <w:style w:type="character" w:styleId="FootnoteReference">
    <w:name w:val="footnote reference"/>
    <w:basedOn w:val="DefaultParagraphFont"/>
    <w:uiPriority w:val="99"/>
    <w:unhideWhenUsed/>
    <w:rsid w:val="00E06C5D"/>
    <w:rPr>
      <w:vertAlign w:val="superscript"/>
    </w:rPr>
  </w:style>
  <w:style w:type="paragraph" w:customStyle="1" w:styleId="p2">
    <w:name w:val="p2"/>
    <w:basedOn w:val="Normal"/>
    <w:rsid w:val="0051073D"/>
    <w:rPr>
      <w:rFonts w:ascii="Times" w:eastAsiaTheme="minorHAnsi" w:hAnsi="Times"/>
    </w:rPr>
  </w:style>
  <w:style w:type="paragraph" w:customStyle="1" w:styleId="p3">
    <w:name w:val="p3"/>
    <w:basedOn w:val="Normal"/>
    <w:rsid w:val="0051073D"/>
    <w:rPr>
      <w:rFonts w:ascii="Times" w:eastAsiaTheme="minorHAnsi" w:hAnsi="Times"/>
      <w:sz w:val="17"/>
      <w:szCs w:val="17"/>
    </w:rPr>
  </w:style>
  <w:style w:type="character" w:customStyle="1" w:styleId="apple-converted-space">
    <w:name w:val="apple-converted-space"/>
    <w:basedOn w:val="DefaultParagraphFont"/>
    <w:rsid w:val="0051073D"/>
  </w:style>
  <w:style w:type="character" w:customStyle="1" w:styleId="s2">
    <w:name w:val="s2"/>
    <w:basedOn w:val="DefaultParagraphFont"/>
    <w:rsid w:val="00721F9B"/>
    <w:rPr>
      <w:rFonts w:ascii="Times" w:hAnsi="Times" w:hint="default"/>
      <w:sz w:val="12"/>
      <w:szCs w:val="12"/>
    </w:rPr>
  </w:style>
  <w:style w:type="character" w:customStyle="1" w:styleId="s3">
    <w:name w:val="s3"/>
    <w:basedOn w:val="DefaultParagraphFont"/>
    <w:rsid w:val="00721F9B"/>
    <w:rPr>
      <w:rFonts w:ascii="Calibri" w:hAnsi="Calibri" w:hint="default"/>
      <w:sz w:val="10"/>
      <w:szCs w:val="10"/>
    </w:rPr>
  </w:style>
  <w:style w:type="paragraph" w:styleId="DocumentMap">
    <w:name w:val="Document Map"/>
    <w:basedOn w:val="Normal"/>
    <w:link w:val="DocumentMapChar"/>
    <w:uiPriority w:val="99"/>
    <w:semiHidden/>
    <w:unhideWhenUsed/>
    <w:rsid w:val="00240159"/>
    <w:rPr>
      <w:rFonts w:ascii="Times New Roman" w:hAnsi="Times New Roman"/>
    </w:rPr>
  </w:style>
  <w:style w:type="character" w:customStyle="1" w:styleId="DocumentMapChar">
    <w:name w:val="Document Map Char"/>
    <w:basedOn w:val="DefaultParagraphFont"/>
    <w:link w:val="DocumentMap"/>
    <w:uiPriority w:val="99"/>
    <w:semiHidden/>
    <w:rsid w:val="00240159"/>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6975">
      <w:bodyDiv w:val="1"/>
      <w:marLeft w:val="0"/>
      <w:marRight w:val="0"/>
      <w:marTop w:val="0"/>
      <w:marBottom w:val="0"/>
      <w:divBdr>
        <w:top w:val="none" w:sz="0" w:space="0" w:color="auto"/>
        <w:left w:val="none" w:sz="0" w:space="0" w:color="auto"/>
        <w:bottom w:val="none" w:sz="0" w:space="0" w:color="auto"/>
        <w:right w:val="none" w:sz="0" w:space="0" w:color="auto"/>
      </w:divBdr>
    </w:div>
    <w:div w:id="120612314">
      <w:bodyDiv w:val="1"/>
      <w:marLeft w:val="0"/>
      <w:marRight w:val="0"/>
      <w:marTop w:val="0"/>
      <w:marBottom w:val="0"/>
      <w:divBdr>
        <w:top w:val="none" w:sz="0" w:space="0" w:color="auto"/>
        <w:left w:val="none" w:sz="0" w:space="0" w:color="auto"/>
        <w:bottom w:val="none" w:sz="0" w:space="0" w:color="auto"/>
        <w:right w:val="none" w:sz="0" w:space="0" w:color="auto"/>
      </w:divBdr>
    </w:div>
    <w:div w:id="129060546">
      <w:bodyDiv w:val="1"/>
      <w:marLeft w:val="0"/>
      <w:marRight w:val="0"/>
      <w:marTop w:val="0"/>
      <w:marBottom w:val="0"/>
      <w:divBdr>
        <w:top w:val="none" w:sz="0" w:space="0" w:color="auto"/>
        <w:left w:val="none" w:sz="0" w:space="0" w:color="auto"/>
        <w:bottom w:val="none" w:sz="0" w:space="0" w:color="auto"/>
        <w:right w:val="none" w:sz="0" w:space="0" w:color="auto"/>
      </w:divBdr>
    </w:div>
    <w:div w:id="1144469154">
      <w:bodyDiv w:val="1"/>
      <w:marLeft w:val="0"/>
      <w:marRight w:val="0"/>
      <w:marTop w:val="0"/>
      <w:marBottom w:val="0"/>
      <w:divBdr>
        <w:top w:val="none" w:sz="0" w:space="0" w:color="auto"/>
        <w:left w:val="none" w:sz="0" w:space="0" w:color="auto"/>
        <w:bottom w:val="none" w:sz="0" w:space="0" w:color="auto"/>
        <w:right w:val="none" w:sz="0" w:space="0" w:color="auto"/>
      </w:divBdr>
    </w:div>
    <w:div w:id="1412845697">
      <w:bodyDiv w:val="1"/>
      <w:marLeft w:val="0"/>
      <w:marRight w:val="0"/>
      <w:marTop w:val="0"/>
      <w:marBottom w:val="0"/>
      <w:divBdr>
        <w:top w:val="none" w:sz="0" w:space="0" w:color="auto"/>
        <w:left w:val="none" w:sz="0" w:space="0" w:color="auto"/>
        <w:bottom w:val="none" w:sz="0" w:space="0" w:color="auto"/>
        <w:right w:val="none" w:sz="0" w:space="0" w:color="auto"/>
      </w:divBdr>
    </w:div>
    <w:div w:id="1662156286">
      <w:bodyDiv w:val="1"/>
      <w:marLeft w:val="0"/>
      <w:marRight w:val="0"/>
      <w:marTop w:val="0"/>
      <w:marBottom w:val="0"/>
      <w:divBdr>
        <w:top w:val="none" w:sz="0" w:space="0" w:color="auto"/>
        <w:left w:val="none" w:sz="0" w:space="0" w:color="auto"/>
        <w:bottom w:val="none" w:sz="0" w:space="0" w:color="auto"/>
        <w:right w:val="none" w:sz="0" w:space="0" w:color="auto"/>
      </w:divBdr>
    </w:div>
    <w:div w:id="2024819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15</Pages>
  <Words>6156</Words>
  <Characters>35090</Characters>
  <Application>Microsoft Macintosh Word</Application>
  <DocSecurity>0</DocSecurity>
  <Lines>292</Lines>
  <Paragraphs>82</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vt:lpstr/>
      <vt:lpstr>John Brobeck, University of Arizona</vt:lpstr>
      <vt:lpstr/>
      <vt:lpstr>Darlene Castro, University of Utah</vt:lpstr>
      <vt:lpstr>The Sound and the Fusae: Notation as a Means of Time Travel </vt:lpstr>
      <vt:lpstr>Blake E. Cesarz, University of Arizona</vt:lpstr>
      <vt:lpstr>Musical Elements: Shining a Light on Midtown</vt:lpstr>
      <vt:lpstr/>
      <vt:lpstr/>
      <vt:lpstr>Michael Chikinda, University of Utah</vt:lpstr>
      <vt:lpstr/>
      <vt:lpstr>Janice Dickensheets, University of Northern Colorado</vt:lpstr>
      <vt:lpstr>Ossianism and the Bardic Style in Music</vt:lpstr>
      <vt:lpstr/>
      <vt:lpstr/>
      <vt:lpstr/>
      <vt:lpstr>Desireé González, University of Utah</vt:lpstr>
      <vt:lpstr>Pam Jones, University of Utah</vt:lpstr>
      <vt:lpstr>Lindsey Macchiarella, University of Texas at El Paso</vt:lpstr>
      <vt:lpstr>Performing Satie in the Tranquil Shadow of the Gymnopédies</vt:lpstr>
      <vt:lpstr>Eileen Mah, Colorado Mesa University</vt:lpstr>
      <vt:lpstr>Alternative Facts in Musical Historiography and Hermeneutics</vt:lpstr>
      <vt:lpstr>Adriana Martinez, University of Arizona</vt:lpstr>
      <vt:lpstr>Karen Mize, University of Denver</vt:lpstr>
      <vt:lpstr>Cecilio Novillo, University of Arizona</vt:lpstr>
      <vt:lpstr/>
      <vt:lpstr>Jessica Russell, University of Utah</vt:lpstr>
      <vt:lpstr>Rending the Veil: An Examination of Veils in French Exotic Opera</vt:lpstr>
      <vt:lpstr/>
      <vt:lpstr>In her book Colonial Fantasies: Towards a Feminist Reading of Orientalism, Meyda</vt:lpstr>
      <vt:lpstr/>
      <vt:lpstr>Literal and figurative veils are features of several late nineteenth-century Fre</vt:lpstr>
      <vt:lpstr>Shaun Stubblefield, Northern Arizona University</vt:lpstr>
    </vt:vector>
  </TitlesOfParts>
  <LinksUpToDate>false</LinksUpToDate>
  <CharactersWithSpaces>41164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2017-02-19T00:12:00Z</dcterms:created>
  <dcterms:modified xsi:type="dcterms:W3CDTF">2017-03-20T19:17:00Z</dcterms:modified>
</cp:coreProperties>
</file>